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52FCAA" w14:textId="0A13A70C" w:rsidR="30B51DE4" w:rsidRDefault="00C96973" w:rsidP="30B51DE4">
      <w:pPr>
        <w:jc w:val="center"/>
        <w:rPr>
          <w:b/>
          <w:bCs/>
          <w:sz w:val="28"/>
          <w:szCs w:val="28"/>
          <w:u w:val="single"/>
        </w:rPr>
      </w:pPr>
      <w:r>
        <w:rPr>
          <w:b/>
          <w:bCs/>
          <w:sz w:val="28"/>
          <w:szCs w:val="28"/>
          <w:u w:val="single"/>
        </w:rPr>
        <w:t>Behaviour Analysis 2019/20</w:t>
      </w:r>
      <w:r w:rsidR="002667B2">
        <w:rPr>
          <w:b/>
          <w:bCs/>
          <w:sz w:val="28"/>
          <w:szCs w:val="28"/>
          <w:u w:val="single"/>
        </w:rPr>
        <w:t xml:space="preserve">  – </w:t>
      </w:r>
      <w:r w:rsidR="30B51DE4" w:rsidRPr="30B51DE4">
        <w:rPr>
          <w:b/>
          <w:bCs/>
          <w:sz w:val="28"/>
          <w:szCs w:val="28"/>
          <w:u w:val="single"/>
        </w:rPr>
        <w:t xml:space="preserve"> </w:t>
      </w:r>
      <w:r w:rsidR="002667B2">
        <w:rPr>
          <w:b/>
          <w:bCs/>
          <w:sz w:val="28"/>
          <w:szCs w:val="28"/>
          <w:u w:val="single"/>
        </w:rPr>
        <w:t>for Governors</w:t>
      </w:r>
    </w:p>
    <w:p w14:paraId="5C25D2A5" w14:textId="0CDD93F2" w:rsidR="30B51DE4" w:rsidRDefault="30B51DE4" w:rsidP="30B51DE4">
      <w:pPr>
        <w:rPr>
          <w:b/>
          <w:bCs/>
          <w:sz w:val="28"/>
          <w:szCs w:val="28"/>
          <w:u w:val="single"/>
        </w:rPr>
      </w:pPr>
      <w:r w:rsidRPr="30B51DE4">
        <w:rPr>
          <w:b/>
          <w:bCs/>
          <w:sz w:val="20"/>
          <w:szCs w:val="20"/>
          <w:u w:val="single"/>
        </w:rPr>
        <w:t>Red card statistics so far</w:t>
      </w:r>
    </w:p>
    <w:p w14:paraId="1A370431" w14:textId="68F45C9A" w:rsidR="30B51DE4" w:rsidRDefault="00125689" w:rsidP="30B51DE4">
      <w:pPr>
        <w:rPr>
          <w:b/>
          <w:bCs/>
          <w:sz w:val="20"/>
          <w:szCs w:val="20"/>
          <w:u w:val="single"/>
        </w:rPr>
      </w:pPr>
      <w:r>
        <w:rPr>
          <w:noProof/>
          <w:lang w:eastAsia="en-GB"/>
        </w:rPr>
        <w:drawing>
          <wp:inline distT="0" distB="0" distL="0" distR="0" wp14:anchorId="68F78E61" wp14:editId="36882F82">
            <wp:extent cx="6235700" cy="3130550"/>
            <wp:effectExtent l="0" t="0" r="12700" b="12700"/>
            <wp:docPr id="1" name="Chart 1"/>
            <wp:cNvGraphicFramePr/>
            <a:graphic xmlns:a="http://schemas.openxmlformats.org/drawingml/2006/main">
              <a:graphicData uri="http://schemas.openxmlformats.org/drawingml/2006/chart">
                <c:chart xmlns:c="http://schemas.openxmlformats.org/drawingml/2006/chart" xmlns:r="http://schemas.openxmlformats.org/officeDocument/2006/relationships" r:id="rId6"/>
              </a:graphicData>
            </a:graphic>
          </wp:inline>
        </w:drawing>
      </w:r>
      <w:r w:rsidR="30B51DE4" w:rsidRPr="30B51DE4">
        <w:rPr>
          <w:b/>
          <w:bCs/>
          <w:sz w:val="20"/>
          <w:szCs w:val="20"/>
          <w:u w:val="single"/>
        </w:rPr>
        <w:t>Strategies to reduce disruption and poor behaviour</w:t>
      </w:r>
      <w:r w:rsidR="30B51DE4" w:rsidRPr="30B51DE4">
        <w:rPr>
          <w:b/>
          <w:bCs/>
          <w:sz w:val="20"/>
          <w:szCs w:val="20"/>
        </w:rPr>
        <w:t xml:space="preserve"> </w:t>
      </w:r>
    </w:p>
    <w:p w14:paraId="7D892C35" w14:textId="5258FF30" w:rsidR="30B51DE4" w:rsidRDefault="30B51DE4" w:rsidP="30B51DE4">
      <w:pPr>
        <w:rPr>
          <w:sz w:val="20"/>
          <w:szCs w:val="20"/>
        </w:rPr>
      </w:pPr>
      <w:r w:rsidRPr="30B51DE4">
        <w:rPr>
          <w:sz w:val="20"/>
          <w:szCs w:val="20"/>
        </w:rPr>
        <w:t>Following a high n</w:t>
      </w:r>
      <w:r w:rsidR="004A0B66">
        <w:rPr>
          <w:sz w:val="20"/>
          <w:szCs w:val="20"/>
        </w:rPr>
        <w:t>umber of red cards relating to p</w:t>
      </w:r>
      <w:r w:rsidRPr="30B51DE4">
        <w:rPr>
          <w:sz w:val="20"/>
          <w:szCs w:val="20"/>
        </w:rPr>
        <w:t xml:space="preserve">hysical aggression especially in Years 2 and 3, </w:t>
      </w:r>
      <w:r w:rsidR="004F6BD8">
        <w:rPr>
          <w:sz w:val="20"/>
          <w:szCs w:val="20"/>
        </w:rPr>
        <w:t xml:space="preserve">we </w:t>
      </w:r>
      <w:r w:rsidRPr="30B51DE4">
        <w:rPr>
          <w:sz w:val="20"/>
          <w:szCs w:val="20"/>
        </w:rPr>
        <w:t xml:space="preserve">asked for PSHE focus around being kind to each other and strategies to deal with disagreements and conflict on the playground. </w:t>
      </w:r>
      <w:r w:rsidR="0093613F">
        <w:rPr>
          <w:sz w:val="20"/>
          <w:szCs w:val="20"/>
        </w:rPr>
        <w:t>W</w:t>
      </w:r>
      <w:r w:rsidRPr="30B51DE4">
        <w:rPr>
          <w:sz w:val="20"/>
          <w:szCs w:val="20"/>
        </w:rPr>
        <w:t xml:space="preserve">e </w:t>
      </w:r>
      <w:r w:rsidR="00DC5880">
        <w:rPr>
          <w:sz w:val="20"/>
          <w:szCs w:val="20"/>
        </w:rPr>
        <w:t xml:space="preserve">have seen impact across the school in this area as you can see in the fall in red card incidents. </w:t>
      </w:r>
    </w:p>
    <w:p w14:paraId="3851F8F8" w14:textId="21934E38" w:rsidR="30B51DE4" w:rsidRDefault="52134C84" w:rsidP="52134C84">
      <w:pPr>
        <w:rPr>
          <w:sz w:val="20"/>
          <w:szCs w:val="20"/>
        </w:rPr>
      </w:pPr>
      <w:r w:rsidRPr="52134C84">
        <w:rPr>
          <w:sz w:val="20"/>
          <w:szCs w:val="20"/>
        </w:rPr>
        <w:t xml:space="preserve">Also related to this there </w:t>
      </w:r>
      <w:r w:rsidR="00DC5880">
        <w:rPr>
          <w:sz w:val="20"/>
          <w:szCs w:val="20"/>
        </w:rPr>
        <w:t xml:space="preserve">were </w:t>
      </w:r>
      <w:r w:rsidRPr="52134C84">
        <w:rPr>
          <w:sz w:val="20"/>
          <w:szCs w:val="20"/>
        </w:rPr>
        <w:t>a lot of the repeat offenders</w:t>
      </w:r>
      <w:r w:rsidR="004F6BD8">
        <w:rPr>
          <w:sz w:val="20"/>
          <w:szCs w:val="20"/>
        </w:rPr>
        <w:t xml:space="preserve"> especially during lunchtimes </w:t>
      </w:r>
      <w:r w:rsidRPr="52134C84">
        <w:rPr>
          <w:sz w:val="20"/>
          <w:szCs w:val="20"/>
        </w:rPr>
        <w:t xml:space="preserve">– a group of </w:t>
      </w:r>
      <w:r w:rsidR="00860B0B">
        <w:rPr>
          <w:sz w:val="20"/>
          <w:szCs w:val="20"/>
        </w:rPr>
        <w:t>children</w:t>
      </w:r>
      <w:r w:rsidRPr="52134C84">
        <w:rPr>
          <w:sz w:val="20"/>
          <w:szCs w:val="20"/>
        </w:rPr>
        <w:t xml:space="preserve">, who </w:t>
      </w:r>
      <w:r w:rsidR="00DC5880">
        <w:rPr>
          <w:sz w:val="20"/>
          <w:szCs w:val="20"/>
        </w:rPr>
        <w:t>we had to</w:t>
      </w:r>
      <w:r w:rsidRPr="52134C84">
        <w:rPr>
          <w:sz w:val="20"/>
          <w:szCs w:val="20"/>
        </w:rPr>
        <w:t xml:space="preserve"> </w:t>
      </w:r>
      <w:r w:rsidR="00DC5880">
        <w:rPr>
          <w:sz w:val="20"/>
          <w:szCs w:val="20"/>
        </w:rPr>
        <w:t xml:space="preserve">put on IBPs </w:t>
      </w:r>
      <w:r w:rsidRPr="52134C84">
        <w:rPr>
          <w:sz w:val="20"/>
          <w:szCs w:val="20"/>
        </w:rPr>
        <w:t xml:space="preserve">plans </w:t>
      </w:r>
      <w:r w:rsidR="00DC5880">
        <w:rPr>
          <w:sz w:val="20"/>
          <w:szCs w:val="20"/>
        </w:rPr>
        <w:t>due to consistently making the wrong choices</w:t>
      </w:r>
      <w:r w:rsidRPr="52134C84">
        <w:rPr>
          <w:sz w:val="20"/>
          <w:szCs w:val="20"/>
        </w:rPr>
        <w:t xml:space="preserve">. </w:t>
      </w:r>
      <w:r w:rsidR="00DC5880">
        <w:rPr>
          <w:sz w:val="20"/>
          <w:szCs w:val="20"/>
        </w:rPr>
        <w:t>W</w:t>
      </w:r>
      <w:r w:rsidRPr="52134C84">
        <w:rPr>
          <w:sz w:val="20"/>
          <w:szCs w:val="20"/>
        </w:rPr>
        <w:t>e decided to</w:t>
      </w:r>
      <w:r w:rsidR="00DC5880">
        <w:rPr>
          <w:sz w:val="20"/>
          <w:szCs w:val="20"/>
        </w:rPr>
        <w:t xml:space="preserve"> create a </w:t>
      </w:r>
      <w:r w:rsidRPr="52134C84">
        <w:rPr>
          <w:sz w:val="20"/>
          <w:szCs w:val="20"/>
        </w:rPr>
        <w:t xml:space="preserve">lunchtime </w:t>
      </w:r>
      <w:r w:rsidR="00DC5880">
        <w:rPr>
          <w:sz w:val="20"/>
          <w:szCs w:val="20"/>
        </w:rPr>
        <w:t xml:space="preserve">CJ club for these individuals </w:t>
      </w:r>
      <w:r w:rsidRPr="52134C84">
        <w:rPr>
          <w:sz w:val="20"/>
          <w:szCs w:val="20"/>
        </w:rPr>
        <w:t xml:space="preserve">to focus on strategies around positive behaviour during play </w:t>
      </w:r>
      <w:r w:rsidR="00DC5880" w:rsidRPr="52134C84">
        <w:rPr>
          <w:sz w:val="20"/>
          <w:szCs w:val="20"/>
        </w:rPr>
        <w:t>and</w:t>
      </w:r>
      <w:r w:rsidRPr="52134C84">
        <w:rPr>
          <w:sz w:val="20"/>
          <w:szCs w:val="20"/>
        </w:rPr>
        <w:t xml:space="preserve"> reducing the load on the lunchtime staff.  </w:t>
      </w:r>
      <w:r w:rsidR="00DC5880">
        <w:rPr>
          <w:sz w:val="20"/>
          <w:szCs w:val="20"/>
        </w:rPr>
        <w:t xml:space="preserve">This has been a success as you can see the reduction in lunchtime red cards since Autumn 1. We have this half term decided to continue this in a slightly different format giving some the opportunity to show what they’ve learnt in a less structured environment, whilst adding a couple of Yr 1 children who have been finding it hard to the group. </w:t>
      </w:r>
    </w:p>
    <w:p w14:paraId="2B2C7277" w14:textId="75285842" w:rsidR="00125689" w:rsidRDefault="00125689" w:rsidP="52134C84">
      <w:pPr>
        <w:rPr>
          <w:sz w:val="20"/>
          <w:szCs w:val="20"/>
        </w:rPr>
      </w:pPr>
      <w:r>
        <w:rPr>
          <w:noProof/>
          <w:lang w:eastAsia="en-GB"/>
        </w:rPr>
        <w:drawing>
          <wp:inline distT="0" distB="0" distL="0" distR="0" wp14:anchorId="27CEC4E1" wp14:editId="2D87095D">
            <wp:extent cx="5829300" cy="2552700"/>
            <wp:effectExtent l="0" t="0" r="0" b="0"/>
            <wp:docPr id="2" name="Chart 2"/>
            <wp:cNvGraphicFramePr/>
            <a:graphic xmlns:a="http://schemas.openxmlformats.org/drawingml/2006/main">
              <a:graphicData uri="http://schemas.openxmlformats.org/drawingml/2006/chart">
                <c:chart xmlns:c="http://schemas.openxmlformats.org/drawingml/2006/chart" xmlns:r="http://schemas.openxmlformats.org/officeDocument/2006/relationships" r:id="rId7"/>
              </a:graphicData>
            </a:graphic>
          </wp:inline>
        </w:drawing>
      </w:r>
    </w:p>
    <w:p w14:paraId="478675FA" w14:textId="77777777" w:rsidR="00125689" w:rsidRDefault="00125689" w:rsidP="52134C84">
      <w:pPr>
        <w:rPr>
          <w:sz w:val="20"/>
          <w:szCs w:val="20"/>
        </w:rPr>
      </w:pPr>
    </w:p>
    <w:p w14:paraId="2CA14889" w14:textId="77777777" w:rsidR="00125689" w:rsidRDefault="00860B0B" w:rsidP="52134C84">
      <w:pPr>
        <w:rPr>
          <w:sz w:val="20"/>
          <w:szCs w:val="20"/>
        </w:rPr>
      </w:pPr>
      <w:r>
        <w:rPr>
          <w:sz w:val="20"/>
          <w:szCs w:val="20"/>
        </w:rPr>
        <w:t xml:space="preserve">The area we are now looking to tackle is around Low level disruption which is happening mostly during the afternoons. Looking at our interventions, we have now put in a more structured Nurture programme. This will give them a more settled afternoon which should allow them to be more settled in the classrooms. We will continue to monitor this.       </w:t>
      </w:r>
    </w:p>
    <w:p w14:paraId="3B4C6732" w14:textId="7D1FB8CF" w:rsidR="00125689" w:rsidRDefault="00125689" w:rsidP="52134C84">
      <w:pPr>
        <w:rPr>
          <w:sz w:val="20"/>
          <w:szCs w:val="20"/>
        </w:rPr>
      </w:pPr>
    </w:p>
    <w:p w14:paraId="4501E0A0" w14:textId="3C786179" w:rsidR="00125689" w:rsidRDefault="00125689" w:rsidP="52134C84">
      <w:pPr>
        <w:rPr>
          <w:b/>
          <w:sz w:val="20"/>
          <w:szCs w:val="20"/>
          <w:u w:val="single"/>
        </w:rPr>
      </w:pPr>
      <w:r w:rsidRPr="00125689">
        <w:rPr>
          <w:b/>
          <w:sz w:val="20"/>
          <w:szCs w:val="20"/>
          <w:u w:val="single"/>
        </w:rPr>
        <w:t>Analysis of Red Cards by Year Group</w:t>
      </w:r>
    </w:p>
    <w:tbl>
      <w:tblPr>
        <w:tblW w:w="5812" w:type="dxa"/>
        <w:tblLook w:val="04A0" w:firstRow="1" w:lastRow="0" w:firstColumn="1" w:lastColumn="0" w:noHBand="0" w:noVBand="1"/>
      </w:tblPr>
      <w:tblGrid>
        <w:gridCol w:w="1360"/>
        <w:gridCol w:w="1050"/>
        <w:gridCol w:w="1134"/>
        <w:gridCol w:w="992"/>
        <w:gridCol w:w="1276"/>
      </w:tblGrid>
      <w:tr w:rsidR="00125689" w:rsidRPr="00125689" w14:paraId="4F16D68B" w14:textId="77777777" w:rsidTr="00125689">
        <w:trPr>
          <w:trHeight w:val="290"/>
        </w:trPr>
        <w:tc>
          <w:tcPr>
            <w:tcW w:w="1360" w:type="dxa"/>
            <w:tcBorders>
              <w:top w:val="nil"/>
              <w:left w:val="nil"/>
              <w:bottom w:val="nil"/>
              <w:right w:val="nil"/>
            </w:tcBorders>
            <w:shd w:val="clear" w:color="DDEBF7" w:fill="DDEBF7"/>
            <w:noWrap/>
            <w:vAlign w:val="bottom"/>
            <w:hideMark/>
          </w:tcPr>
          <w:p w14:paraId="7BFFA7C1" w14:textId="77777777" w:rsidR="00125689" w:rsidRPr="00125689" w:rsidRDefault="00125689" w:rsidP="00125689">
            <w:pPr>
              <w:spacing w:after="0" w:line="240" w:lineRule="auto"/>
              <w:rPr>
                <w:rFonts w:eastAsia="Times New Roman" w:cstheme="minorHAnsi"/>
                <w:b/>
                <w:bCs/>
                <w:color w:val="000000"/>
                <w:sz w:val="20"/>
                <w:szCs w:val="20"/>
                <w:lang w:eastAsia="en-GB"/>
              </w:rPr>
            </w:pPr>
            <w:r w:rsidRPr="00125689">
              <w:rPr>
                <w:rFonts w:eastAsia="Times New Roman" w:cstheme="minorHAnsi"/>
                <w:b/>
                <w:bCs/>
                <w:color w:val="000000"/>
                <w:sz w:val="20"/>
                <w:szCs w:val="20"/>
                <w:lang w:eastAsia="en-GB"/>
              </w:rPr>
              <w:t>Total</w:t>
            </w:r>
          </w:p>
        </w:tc>
        <w:tc>
          <w:tcPr>
            <w:tcW w:w="1050" w:type="dxa"/>
            <w:tcBorders>
              <w:top w:val="nil"/>
              <w:left w:val="nil"/>
              <w:bottom w:val="nil"/>
              <w:right w:val="nil"/>
            </w:tcBorders>
            <w:shd w:val="clear" w:color="DDEBF7" w:fill="DDEBF7"/>
            <w:noWrap/>
            <w:vAlign w:val="bottom"/>
            <w:hideMark/>
          </w:tcPr>
          <w:p w14:paraId="19D38556" w14:textId="77777777" w:rsidR="00125689" w:rsidRPr="00125689" w:rsidRDefault="00125689" w:rsidP="00125689">
            <w:pPr>
              <w:spacing w:after="0" w:line="240" w:lineRule="auto"/>
              <w:rPr>
                <w:rFonts w:eastAsia="Times New Roman" w:cstheme="minorHAnsi"/>
                <w:b/>
                <w:bCs/>
                <w:color w:val="000000"/>
                <w:sz w:val="20"/>
                <w:szCs w:val="20"/>
                <w:lang w:eastAsia="en-GB"/>
              </w:rPr>
            </w:pPr>
            <w:r w:rsidRPr="00125689">
              <w:rPr>
                <w:rFonts w:eastAsia="Times New Roman" w:cstheme="minorHAnsi"/>
                <w:b/>
                <w:bCs/>
                <w:color w:val="000000"/>
                <w:sz w:val="20"/>
                <w:szCs w:val="20"/>
                <w:lang w:eastAsia="en-GB"/>
              </w:rPr>
              <w:t>Terms</w:t>
            </w:r>
          </w:p>
        </w:tc>
        <w:tc>
          <w:tcPr>
            <w:tcW w:w="1134" w:type="dxa"/>
            <w:tcBorders>
              <w:top w:val="nil"/>
              <w:left w:val="nil"/>
              <w:bottom w:val="nil"/>
              <w:right w:val="nil"/>
            </w:tcBorders>
            <w:shd w:val="clear" w:color="DDEBF7" w:fill="DDEBF7"/>
            <w:noWrap/>
            <w:vAlign w:val="bottom"/>
            <w:hideMark/>
          </w:tcPr>
          <w:p w14:paraId="62AEEF35" w14:textId="77777777" w:rsidR="00125689" w:rsidRPr="00125689" w:rsidRDefault="00125689" w:rsidP="00125689">
            <w:pPr>
              <w:spacing w:after="0" w:line="240" w:lineRule="auto"/>
              <w:rPr>
                <w:rFonts w:eastAsia="Times New Roman" w:cstheme="minorHAnsi"/>
                <w:b/>
                <w:bCs/>
                <w:color w:val="000000"/>
                <w:sz w:val="20"/>
                <w:szCs w:val="20"/>
                <w:lang w:eastAsia="en-GB"/>
              </w:rPr>
            </w:pPr>
          </w:p>
        </w:tc>
        <w:tc>
          <w:tcPr>
            <w:tcW w:w="992" w:type="dxa"/>
            <w:tcBorders>
              <w:top w:val="nil"/>
              <w:left w:val="nil"/>
              <w:bottom w:val="nil"/>
              <w:right w:val="nil"/>
            </w:tcBorders>
            <w:shd w:val="clear" w:color="DDEBF7" w:fill="DDEBF7"/>
            <w:noWrap/>
            <w:vAlign w:val="bottom"/>
            <w:hideMark/>
          </w:tcPr>
          <w:p w14:paraId="6C1BC295" w14:textId="77777777" w:rsidR="00125689" w:rsidRPr="00125689" w:rsidRDefault="00125689" w:rsidP="00125689">
            <w:pPr>
              <w:spacing w:after="0" w:line="240" w:lineRule="auto"/>
              <w:rPr>
                <w:rFonts w:eastAsia="Times New Roman" w:cstheme="minorHAnsi"/>
                <w:sz w:val="20"/>
                <w:szCs w:val="20"/>
                <w:lang w:eastAsia="en-GB"/>
              </w:rPr>
            </w:pPr>
          </w:p>
        </w:tc>
        <w:tc>
          <w:tcPr>
            <w:tcW w:w="1276" w:type="dxa"/>
            <w:tcBorders>
              <w:top w:val="nil"/>
              <w:left w:val="nil"/>
              <w:bottom w:val="nil"/>
              <w:right w:val="nil"/>
            </w:tcBorders>
            <w:shd w:val="clear" w:color="DDEBF7" w:fill="DDEBF7"/>
            <w:noWrap/>
            <w:vAlign w:val="bottom"/>
            <w:hideMark/>
          </w:tcPr>
          <w:p w14:paraId="0004B16A" w14:textId="77777777" w:rsidR="00125689" w:rsidRPr="00125689" w:rsidRDefault="00125689" w:rsidP="00125689">
            <w:pPr>
              <w:spacing w:after="0" w:line="240" w:lineRule="auto"/>
              <w:rPr>
                <w:rFonts w:eastAsia="Times New Roman" w:cstheme="minorHAnsi"/>
                <w:sz w:val="20"/>
                <w:szCs w:val="20"/>
                <w:lang w:eastAsia="en-GB"/>
              </w:rPr>
            </w:pPr>
          </w:p>
        </w:tc>
      </w:tr>
      <w:tr w:rsidR="00125689" w:rsidRPr="00125689" w14:paraId="352EFC7B" w14:textId="77777777" w:rsidTr="00125689">
        <w:trPr>
          <w:trHeight w:val="290"/>
        </w:trPr>
        <w:tc>
          <w:tcPr>
            <w:tcW w:w="1360" w:type="dxa"/>
            <w:tcBorders>
              <w:top w:val="nil"/>
              <w:left w:val="nil"/>
              <w:bottom w:val="single" w:sz="4" w:space="0" w:color="9BC2E6"/>
              <w:right w:val="nil"/>
            </w:tcBorders>
            <w:shd w:val="clear" w:color="DDEBF7" w:fill="DDEBF7"/>
            <w:noWrap/>
            <w:vAlign w:val="bottom"/>
            <w:hideMark/>
          </w:tcPr>
          <w:p w14:paraId="3A3184B0" w14:textId="77777777" w:rsidR="00125689" w:rsidRPr="00125689" w:rsidRDefault="00125689" w:rsidP="00125689">
            <w:pPr>
              <w:spacing w:after="0" w:line="240" w:lineRule="auto"/>
              <w:rPr>
                <w:rFonts w:eastAsia="Times New Roman" w:cstheme="minorHAnsi"/>
                <w:b/>
                <w:bCs/>
                <w:color w:val="000000"/>
                <w:sz w:val="20"/>
                <w:szCs w:val="20"/>
                <w:lang w:eastAsia="en-GB"/>
              </w:rPr>
            </w:pPr>
            <w:r w:rsidRPr="00125689">
              <w:rPr>
                <w:rFonts w:eastAsia="Times New Roman" w:cstheme="minorHAnsi"/>
                <w:b/>
                <w:bCs/>
                <w:color w:val="000000"/>
                <w:sz w:val="20"/>
                <w:szCs w:val="20"/>
                <w:lang w:eastAsia="en-GB"/>
              </w:rPr>
              <w:t>Years</w:t>
            </w:r>
          </w:p>
        </w:tc>
        <w:tc>
          <w:tcPr>
            <w:tcW w:w="1050" w:type="dxa"/>
            <w:tcBorders>
              <w:top w:val="nil"/>
              <w:left w:val="nil"/>
              <w:bottom w:val="single" w:sz="4" w:space="0" w:color="9BC2E6"/>
              <w:right w:val="nil"/>
            </w:tcBorders>
            <w:shd w:val="clear" w:color="DDEBF7" w:fill="DDEBF7"/>
            <w:noWrap/>
            <w:vAlign w:val="bottom"/>
            <w:hideMark/>
          </w:tcPr>
          <w:p w14:paraId="18BC34BF" w14:textId="77777777" w:rsidR="00125689" w:rsidRPr="00125689" w:rsidRDefault="00125689" w:rsidP="00125689">
            <w:pPr>
              <w:spacing w:after="0" w:line="240" w:lineRule="auto"/>
              <w:rPr>
                <w:rFonts w:eastAsia="Times New Roman" w:cstheme="minorHAnsi"/>
                <w:b/>
                <w:bCs/>
                <w:color w:val="000000"/>
                <w:sz w:val="20"/>
                <w:szCs w:val="20"/>
                <w:lang w:eastAsia="en-GB"/>
              </w:rPr>
            </w:pPr>
            <w:r w:rsidRPr="00125689">
              <w:rPr>
                <w:rFonts w:eastAsia="Times New Roman" w:cstheme="minorHAnsi"/>
                <w:b/>
                <w:bCs/>
                <w:color w:val="000000"/>
                <w:sz w:val="20"/>
                <w:szCs w:val="20"/>
                <w:lang w:eastAsia="en-GB"/>
              </w:rPr>
              <w:t>Autumn 1</w:t>
            </w:r>
          </w:p>
        </w:tc>
        <w:tc>
          <w:tcPr>
            <w:tcW w:w="1134" w:type="dxa"/>
            <w:tcBorders>
              <w:top w:val="nil"/>
              <w:left w:val="nil"/>
              <w:bottom w:val="single" w:sz="4" w:space="0" w:color="9BC2E6"/>
              <w:right w:val="nil"/>
            </w:tcBorders>
            <w:shd w:val="clear" w:color="DDEBF7" w:fill="DDEBF7"/>
            <w:noWrap/>
            <w:vAlign w:val="bottom"/>
            <w:hideMark/>
          </w:tcPr>
          <w:p w14:paraId="074050F1" w14:textId="77777777" w:rsidR="00125689" w:rsidRPr="00125689" w:rsidRDefault="00125689" w:rsidP="00125689">
            <w:pPr>
              <w:spacing w:after="0" w:line="240" w:lineRule="auto"/>
              <w:rPr>
                <w:rFonts w:eastAsia="Times New Roman" w:cstheme="minorHAnsi"/>
                <w:b/>
                <w:bCs/>
                <w:color w:val="000000"/>
                <w:sz w:val="20"/>
                <w:szCs w:val="20"/>
                <w:lang w:eastAsia="en-GB"/>
              </w:rPr>
            </w:pPr>
            <w:r w:rsidRPr="00125689">
              <w:rPr>
                <w:rFonts w:eastAsia="Times New Roman" w:cstheme="minorHAnsi"/>
                <w:b/>
                <w:bCs/>
                <w:color w:val="000000"/>
                <w:sz w:val="20"/>
                <w:szCs w:val="20"/>
                <w:lang w:eastAsia="en-GB"/>
              </w:rPr>
              <w:t>Autumn 2</w:t>
            </w:r>
          </w:p>
        </w:tc>
        <w:tc>
          <w:tcPr>
            <w:tcW w:w="992" w:type="dxa"/>
            <w:tcBorders>
              <w:top w:val="nil"/>
              <w:left w:val="nil"/>
              <w:bottom w:val="single" w:sz="4" w:space="0" w:color="9BC2E6"/>
              <w:right w:val="nil"/>
            </w:tcBorders>
            <w:shd w:val="clear" w:color="DDEBF7" w:fill="DDEBF7"/>
            <w:noWrap/>
            <w:vAlign w:val="bottom"/>
            <w:hideMark/>
          </w:tcPr>
          <w:p w14:paraId="496DE0F4" w14:textId="77777777" w:rsidR="00125689" w:rsidRPr="00125689" w:rsidRDefault="00125689" w:rsidP="00125689">
            <w:pPr>
              <w:spacing w:after="0" w:line="240" w:lineRule="auto"/>
              <w:rPr>
                <w:rFonts w:eastAsia="Times New Roman" w:cstheme="minorHAnsi"/>
                <w:b/>
                <w:bCs/>
                <w:color w:val="000000"/>
                <w:sz w:val="20"/>
                <w:szCs w:val="20"/>
                <w:lang w:eastAsia="en-GB"/>
              </w:rPr>
            </w:pPr>
            <w:r w:rsidRPr="00125689">
              <w:rPr>
                <w:rFonts w:eastAsia="Times New Roman" w:cstheme="minorHAnsi"/>
                <w:b/>
                <w:bCs/>
                <w:color w:val="000000"/>
                <w:sz w:val="20"/>
                <w:szCs w:val="20"/>
                <w:lang w:eastAsia="en-GB"/>
              </w:rPr>
              <w:t>Spring 1</w:t>
            </w:r>
          </w:p>
        </w:tc>
        <w:tc>
          <w:tcPr>
            <w:tcW w:w="1276" w:type="dxa"/>
            <w:tcBorders>
              <w:top w:val="nil"/>
              <w:left w:val="nil"/>
              <w:bottom w:val="single" w:sz="4" w:space="0" w:color="9BC2E6"/>
              <w:right w:val="nil"/>
            </w:tcBorders>
            <w:shd w:val="clear" w:color="DDEBF7" w:fill="DDEBF7"/>
            <w:noWrap/>
            <w:vAlign w:val="bottom"/>
            <w:hideMark/>
          </w:tcPr>
          <w:p w14:paraId="175BBB59" w14:textId="77777777" w:rsidR="00125689" w:rsidRPr="00125689" w:rsidRDefault="00125689" w:rsidP="00125689">
            <w:pPr>
              <w:spacing w:after="0" w:line="240" w:lineRule="auto"/>
              <w:rPr>
                <w:rFonts w:eastAsia="Times New Roman" w:cstheme="minorHAnsi"/>
                <w:b/>
                <w:bCs/>
                <w:color w:val="000000"/>
                <w:sz w:val="20"/>
                <w:szCs w:val="20"/>
                <w:lang w:eastAsia="en-GB"/>
              </w:rPr>
            </w:pPr>
            <w:r w:rsidRPr="00125689">
              <w:rPr>
                <w:rFonts w:eastAsia="Times New Roman" w:cstheme="minorHAnsi"/>
                <w:b/>
                <w:bCs/>
                <w:color w:val="000000"/>
                <w:sz w:val="20"/>
                <w:szCs w:val="20"/>
                <w:lang w:eastAsia="en-GB"/>
              </w:rPr>
              <w:t>Grand Total</w:t>
            </w:r>
          </w:p>
        </w:tc>
      </w:tr>
      <w:tr w:rsidR="00125689" w:rsidRPr="00125689" w14:paraId="4E154C07" w14:textId="77777777" w:rsidTr="00125689">
        <w:trPr>
          <w:trHeight w:val="290"/>
        </w:trPr>
        <w:tc>
          <w:tcPr>
            <w:tcW w:w="1360" w:type="dxa"/>
            <w:tcBorders>
              <w:top w:val="nil"/>
              <w:left w:val="nil"/>
              <w:bottom w:val="nil"/>
              <w:right w:val="nil"/>
            </w:tcBorders>
            <w:shd w:val="clear" w:color="auto" w:fill="auto"/>
            <w:noWrap/>
            <w:vAlign w:val="bottom"/>
            <w:hideMark/>
          </w:tcPr>
          <w:p w14:paraId="6698C888" w14:textId="77777777" w:rsidR="00125689" w:rsidRPr="00125689" w:rsidRDefault="00125689" w:rsidP="00125689">
            <w:pPr>
              <w:spacing w:after="0" w:line="240" w:lineRule="auto"/>
              <w:rPr>
                <w:rFonts w:eastAsia="Times New Roman" w:cstheme="minorHAnsi"/>
                <w:color w:val="000000"/>
                <w:sz w:val="20"/>
                <w:szCs w:val="20"/>
                <w:lang w:eastAsia="en-GB"/>
              </w:rPr>
            </w:pPr>
            <w:r w:rsidRPr="00125689">
              <w:rPr>
                <w:rFonts w:eastAsia="Times New Roman" w:cstheme="minorHAnsi"/>
                <w:color w:val="000000"/>
                <w:sz w:val="20"/>
                <w:szCs w:val="20"/>
                <w:lang w:eastAsia="en-GB"/>
              </w:rPr>
              <w:t>Nursery</w:t>
            </w:r>
          </w:p>
        </w:tc>
        <w:tc>
          <w:tcPr>
            <w:tcW w:w="1050" w:type="dxa"/>
            <w:tcBorders>
              <w:top w:val="nil"/>
              <w:left w:val="nil"/>
              <w:bottom w:val="nil"/>
              <w:right w:val="nil"/>
            </w:tcBorders>
            <w:shd w:val="clear" w:color="auto" w:fill="auto"/>
            <w:noWrap/>
            <w:vAlign w:val="bottom"/>
            <w:hideMark/>
          </w:tcPr>
          <w:p w14:paraId="0E51FF0C" w14:textId="77777777" w:rsidR="00125689" w:rsidRPr="00125689" w:rsidRDefault="00125689" w:rsidP="00125689">
            <w:pPr>
              <w:spacing w:after="0" w:line="240" w:lineRule="auto"/>
              <w:rPr>
                <w:rFonts w:eastAsia="Times New Roman" w:cstheme="minorHAnsi"/>
                <w:color w:val="000000"/>
                <w:sz w:val="20"/>
                <w:szCs w:val="20"/>
                <w:lang w:eastAsia="en-GB"/>
              </w:rPr>
            </w:pPr>
          </w:p>
        </w:tc>
        <w:tc>
          <w:tcPr>
            <w:tcW w:w="1134" w:type="dxa"/>
            <w:tcBorders>
              <w:top w:val="nil"/>
              <w:left w:val="nil"/>
              <w:bottom w:val="nil"/>
              <w:right w:val="nil"/>
            </w:tcBorders>
            <w:shd w:val="clear" w:color="auto" w:fill="auto"/>
            <w:noWrap/>
            <w:vAlign w:val="bottom"/>
            <w:hideMark/>
          </w:tcPr>
          <w:p w14:paraId="7AB22993"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5</w:t>
            </w:r>
          </w:p>
        </w:tc>
        <w:tc>
          <w:tcPr>
            <w:tcW w:w="992" w:type="dxa"/>
            <w:tcBorders>
              <w:top w:val="nil"/>
              <w:left w:val="nil"/>
              <w:bottom w:val="nil"/>
              <w:right w:val="nil"/>
            </w:tcBorders>
            <w:shd w:val="clear" w:color="auto" w:fill="auto"/>
            <w:noWrap/>
            <w:vAlign w:val="bottom"/>
            <w:hideMark/>
          </w:tcPr>
          <w:p w14:paraId="1FF1F1C7"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21</w:t>
            </w:r>
          </w:p>
        </w:tc>
        <w:tc>
          <w:tcPr>
            <w:tcW w:w="1276" w:type="dxa"/>
            <w:tcBorders>
              <w:top w:val="nil"/>
              <w:left w:val="nil"/>
              <w:bottom w:val="nil"/>
              <w:right w:val="nil"/>
            </w:tcBorders>
            <w:shd w:val="clear" w:color="auto" w:fill="auto"/>
            <w:noWrap/>
            <w:vAlign w:val="bottom"/>
            <w:hideMark/>
          </w:tcPr>
          <w:p w14:paraId="1FD51F0F"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26</w:t>
            </w:r>
          </w:p>
        </w:tc>
      </w:tr>
      <w:tr w:rsidR="00125689" w:rsidRPr="00125689" w14:paraId="3CC04A08" w14:textId="77777777" w:rsidTr="00125689">
        <w:trPr>
          <w:trHeight w:val="290"/>
        </w:trPr>
        <w:tc>
          <w:tcPr>
            <w:tcW w:w="1360" w:type="dxa"/>
            <w:tcBorders>
              <w:top w:val="nil"/>
              <w:left w:val="nil"/>
              <w:bottom w:val="nil"/>
              <w:right w:val="nil"/>
            </w:tcBorders>
            <w:shd w:val="clear" w:color="auto" w:fill="auto"/>
            <w:noWrap/>
            <w:vAlign w:val="bottom"/>
            <w:hideMark/>
          </w:tcPr>
          <w:p w14:paraId="2212909F" w14:textId="77777777" w:rsidR="00125689" w:rsidRPr="00125689" w:rsidRDefault="00125689" w:rsidP="00125689">
            <w:pPr>
              <w:spacing w:after="0" w:line="240" w:lineRule="auto"/>
              <w:rPr>
                <w:rFonts w:eastAsia="Times New Roman" w:cstheme="minorHAnsi"/>
                <w:color w:val="000000"/>
                <w:sz w:val="20"/>
                <w:szCs w:val="20"/>
                <w:lang w:eastAsia="en-GB"/>
              </w:rPr>
            </w:pPr>
            <w:r w:rsidRPr="00125689">
              <w:rPr>
                <w:rFonts w:eastAsia="Times New Roman" w:cstheme="minorHAnsi"/>
                <w:color w:val="000000"/>
                <w:sz w:val="20"/>
                <w:szCs w:val="20"/>
                <w:lang w:eastAsia="en-GB"/>
              </w:rPr>
              <w:t>Reception</w:t>
            </w:r>
          </w:p>
        </w:tc>
        <w:tc>
          <w:tcPr>
            <w:tcW w:w="1050" w:type="dxa"/>
            <w:tcBorders>
              <w:top w:val="nil"/>
              <w:left w:val="nil"/>
              <w:bottom w:val="nil"/>
              <w:right w:val="nil"/>
            </w:tcBorders>
            <w:shd w:val="clear" w:color="auto" w:fill="auto"/>
            <w:noWrap/>
            <w:vAlign w:val="bottom"/>
            <w:hideMark/>
          </w:tcPr>
          <w:p w14:paraId="3D42E2B4"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25</w:t>
            </w:r>
          </w:p>
        </w:tc>
        <w:tc>
          <w:tcPr>
            <w:tcW w:w="1134" w:type="dxa"/>
            <w:tcBorders>
              <w:top w:val="nil"/>
              <w:left w:val="nil"/>
              <w:bottom w:val="nil"/>
              <w:right w:val="nil"/>
            </w:tcBorders>
            <w:shd w:val="clear" w:color="auto" w:fill="auto"/>
            <w:noWrap/>
            <w:vAlign w:val="bottom"/>
            <w:hideMark/>
          </w:tcPr>
          <w:p w14:paraId="49FFDD0B"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9</w:t>
            </w:r>
          </w:p>
        </w:tc>
        <w:tc>
          <w:tcPr>
            <w:tcW w:w="992" w:type="dxa"/>
            <w:tcBorders>
              <w:top w:val="nil"/>
              <w:left w:val="nil"/>
              <w:bottom w:val="nil"/>
              <w:right w:val="nil"/>
            </w:tcBorders>
            <w:shd w:val="clear" w:color="auto" w:fill="auto"/>
            <w:noWrap/>
            <w:vAlign w:val="bottom"/>
            <w:hideMark/>
          </w:tcPr>
          <w:p w14:paraId="77CFDE09"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12</w:t>
            </w:r>
          </w:p>
        </w:tc>
        <w:tc>
          <w:tcPr>
            <w:tcW w:w="1276" w:type="dxa"/>
            <w:tcBorders>
              <w:top w:val="nil"/>
              <w:left w:val="nil"/>
              <w:bottom w:val="nil"/>
              <w:right w:val="nil"/>
            </w:tcBorders>
            <w:shd w:val="clear" w:color="auto" w:fill="auto"/>
            <w:noWrap/>
            <w:vAlign w:val="bottom"/>
            <w:hideMark/>
          </w:tcPr>
          <w:p w14:paraId="7C8606D0"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46</w:t>
            </w:r>
          </w:p>
        </w:tc>
      </w:tr>
      <w:tr w:rsidR="00125689" w:rsidRPr="00125689" w14:paraId="07BFAEDC" w14:textId="77777777" w:rsidTr="00125689">
        <w:trPr>
          <w:trHeight w:val="290"/>
        </w:trPr>
        <w:tc>
          <w:tcPr>
            <w:tcW w:w="1360" w:type="dxa"/>
            <w:tcBorders>
              <w:top w:val="nil"/>
              <w:left w:val="nil"/>
              <w:bottom w:val="nil"/>
              <w:right w:val="nil"/>
            </w:tcBorders>
            <w:shd w:val="clear" w:color="auto" w:fill="auto"/>
            <w:noWrap/>
            <w:vAlign w:val="bottom"/>
            <w:hideMark/>
          </w:tcPr>
          <w:p w14:paraId="37E4E11C" w14:textId="77777777" w:rsidR="00125689" w:rsidRPr="00125689" w:rsidRDefault="00125689" w:rsidP="00125689">
            <w:pPr>
              <w:spacing w:after="0" w:line="240" w:lineRule="auto"/>
              <w:rPr>
                <w:rFonts w:eastAsia="Times New Roman" w:cstheme="minorHAnsi"/>
                <w:color w:val="000000"/>
                <w:sz w:val="20"/>
                <w:szCs w:val="20"/>
                <w:lang w:eastAsia="en-GB"/>
              </w:rPr>
            </w:pPr>
            <w:r w:rsidRPr="00125689">
              <w:rPr>
                <w:rFonts w:eastAsia="Times New Roman" w:cstheme="minorHAnsi"/>
                <w:color w:val="000000"/>
                <w:sz w:val="20"/>
                <w:szCs w:val="20"/>
                <w:lang w:eastAsia="en-GB"/>
              </w:rPr>
              <w:t>Year 1</w:t>
            </w:r>
          </w:p>
        </w:tc>
        <w:tc>
          <w:tcPr>
            <w:tcW w:w="1050" w:type="dxa"/>
            <w:tcBorders>
              <w:top w:val="nil"/>
              <w:left w:val="nil"/>
              <w:bottom w:val="nil"/>
              <w:right w:val="nil"/>
            </w:tcBorders>
            <w:shd w:val="clear" w:color="auto" w:fill="auto"/>
            <w:noWrap/>
            <w:vAlign w:val="bottom"/>
            <w:hideMark/>
          </w:tcPr>
          <w:p w14:paraId="629CBE98"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12</w:t>
            </w:r>
          </w:p>
        </w:tc>
        <w:tc>
          <w:tcPr>
            <w:tcW w:w="1134" w:type="dxa"/>
            <w:tcBorders>
              <w:top w:val="nil"/>
              <w:left w:val="nil"/>
              <w:bottom w:val="nil"/>
              <w:right w:val="nil"/>
            </w:tcBorders>
            <w:shd w:val="clear" w:color="auto" w:fill="auto"/>
            <w:noWrap/>
            <w:vAlign w:val="bottom"/>
            <w:hideMark/>
          </w:tcPr>
          <w:p w14:paraId="3248BBBD"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6</w:t>
            </w:r>
          </w:p>
        </w:tc>
        <w:tc>
          <w:tcPr>
            <w:tcW w:w="992" w:type="dxa"/>
            <w:tcBorders>
              <w:top w:val="nil"/>
              <w:left w:val="nil"/>
              <w:bottom w:val="nil"/>
              <w:right w:val="nil"/>
            </w:tcBorders>
            <w:shd w:val="clear" w:color="auto" w:fill="auto"/>
            <w:noWrap/>
            <w:vAlign w:val="bottom"/>
            <w:hideMark/>
          </w:tcPr>
          <w:p w14:paraId="2B57186E"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8</w:t>
            </w:r>
          </w:p>
        </w:tc>
        <w:tc>
          <w:tcPr>
            <w:tcW w:w="1276" w:type="dxa"/>
            <w:tcBorders>
              <w:top w:val="nil"/>
              <w:left w:val="nil"/>
              <w:bottom w:val="nil"/>
              <w:right w:val="nil"/>
            </w:tcBorders>
            <w:shd w:val="clear" w:color="auto" w:fill="auto"/>
            <w:noWrap/>
            <w:vAlign w:val="bottom"/>
            <w:hideMark/>
          </w:tcPr>
          <w:p w14:paraId="4750F479"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26</w:t>
            </w:r>
          </w:p>
        </w:tc>
      </w:tr>
      <w:tr w:rsidR="00125689" w:rsidRPr="00125689" w14:paraId="57A64236" w14:textId="77777777" w:rsidTr="00125689">
        <w:trPr>
          <w:trHeight w:val="290"/>
        </w:trPr>
        <w:tc>
          <w:tcPr>
            <w:tcW w:w="1360" w:type="dxa"/>
            <w:tcBorders>
              <w:top w:val="nil"/>
              <w:left w:val="nil"/>
              <w:bottom w:val="nil"/>
              <w:right w:val="nil"/>
            </w:tcBorders>
            <w:shd w:val="clear" w:color="auto" w:fill="auto"/>
            <w:noWrap/>
            <w:vAlign w:val="bottom"/>
            <w:hideMark/>
          </w:tcPr>
          <w:p w14:paraId="5FA3ECC9" w14:textId="77777777" w:rsidR="00125689" w:rsidRPr="00125689" w:rsidRDefault="00125689" w:rsidP="00125689">
            <w:pPr>
              <w:spacing w:after="0" w:line="240" w:lineRule="auto"/>
              <w:rPr>
                <w:rFonts w:eastAsia="Times New Roman" w:cstheme="minorHAnsi"/>
                <w:color w:val="000000"/>
                <w:sz w:val="20"/>
                <w:szCs w:val="20"/>
                <w:lang w:eastAsia="en-GB"/>
              </w:rPr>
            </w:pPr>
            <w:r w:rsidRPr="00125689">
              <w:rPr>
                <w:rFonts w:eastAsia="Times New Roman" w:cstheme="minorHAnsi"/>
                <w:color w:val="000000"/>
                <w:sz w:val="20"/>
                <w:szCs w:val="20"/>
                <w:lang w:eastAsia="en-GB"/>
              </w:rPr>
              <w:t>Year 2</w:t>
            </w:r>
          </w:p>
        </w:tc>
        <w:tc>
          <w:tcPr>
            <w:tcW w:w="1050" w:type="dxa"/>
            <w:tcBorders>
              <w:top w:val="nil"/>
              <w:left w:val="nil"/>
              <w:bottom w:val="nil"/>
              <w:right w:val="nil"/>
            </w:tcBorders>
            <w:shd w:val="clear" w:color="auto" w:fill="auto"/>
            <w:noWrap/>
            <w:vAlign w:val="bottom"/>
            <w:hideMark/>
          </w:tcPr>
          <w:p w14:paraId="2EBFC412"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18</w:t>
            </w:r>
          </w:p>
        </w:tc>
        <w:tc>
          <w:tcPr>
            <w:tcW w:w="1134" w:type="dxa"/>
            <w:tcBorders>
              <w:top w:val="nil"/>
              <w:left w:val="nil"/>
              <w:bottom w:val="nil"/>
              <w:right w:val="nil"/>
            </w:tcBorders>
            <w:shd w:val="clear" w:color="auto" w:fill="auto"/>
            <w:noWrap/>
            <w:vAlign w:val="bottom"/>
            <w:hideMark/>
          </w:tcPr>
          <w:p w14:paraId="0DD1B358"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8</w:t>
            </w:r>
          </w:p>
        </w:tc>
        <w:tc>
          <w:tcPr>
            <w:tcW w:w="992" w:type="dxa"/>
            <w:tcBorders>
              <w:top w:val="nil"/>
              <w:left w:val="nil"/>
              <w:bottom w:val="nil"/>
              <w:right w:val="nil"/>
            </w:tcBorders>
            <w:shd w:val="clear" w:color="auto" w:fill="auto"/>
            <w:noWrap/>
            <w:vAlign w:val="bottom"/>
            <w:hideMark/>
          </w:tcPr>
          <w:p w14:paraId="40D9F16A"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5</w:t>
            </w:r>
          </w:p>
        </w:tc>
        <w:tc>
          <w:tcPr>
            <w:tcW w:w="1276" w:type="dxa"/>
            <w:tcBorders>
              <w:top w:val="nil"/>
              <w:left w:val="nil"/>
              <w:bottom w:val="nil"/>
              <w:right w:val="nil"/>
            </w:tcBorders>
            <w:shd w:val="clear" w:color="auto" w:fill="auto"/>
            <w:noWrap/>
            <w:vAlign w:val="bottom"/>
            <w:hideMark/>
          </w:tcPr>
          <w:p w14:paraId="040F3D10"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31</w:t>
            </w:r>
          </w:p>
        </w:tc>
      </w:tr>
      <w:tr w:rsidR="00125689" w:rsidRPr="00125689" w14:paraId="3E48E165" w14:textId="77777777" w:rsidTr="00125689">
        <w:trPr>
          <w:trHeight w:val="290"/>
        </w:trPr>
        <w:tc>
          <w:tcPr>
            <w:tcW w:w="1360" w:type="dxa"/>
            <w:tcBorders>
              <w:top w:val="nil"/>
              <w:left w:val="nil"/>
              <w:bottom w:val="nil"/>
              <w:right w:val="nil"/>
            </w:tcBorders>
            <w:shd w:val="clear" w:color="auto" w:fill="auto"/>
            <w:noWrap/>
            <w:vAlign w:val="bottom"/>
            <w:hideMark/>
          </w:tcPr>
          <w:p w14:paraId="204702B0" w14:textId="77777777" w:rsidR="00125689" w:rsidRPr="00125689" w:rsidRDefault="00125689" w:rsidP="00125689">
            <w:pPr>
              <w:spacing w:after="0" w:line="240" w:lineRule="auto"/>
              <w:rPr>
                <w:rFonts w:eastAsia="Times New Roman" w:cstheme="minorHAnsi"/>
                <w:color w:val="000000"/>
                <w:sz w:val="20"/>
                <w:szCs w:val="20"/>
                <w:lang w:eastAsia="en-GB"/>
              </w:rPr>
            </w:pPr>
            <w:r w:rsidRPr="00125689">
              <w:rPr>
                <w:rFonts w:eastAsia="Times New Roman" w:cstheme="minorHAnsi"/>
                <w:color w:val="000000"/>
                <w:sz w:val="20"/>
                <w:szCs w:val="20"/>
                <w:lang w:eastAsia="en-GB"/>
              </w:rPr>
              <w:t>Year 3</w:t>
            </w:r>
          </w:p>
        </w:tc>
        <w:tc>
          <w:tcPr>
            <w:tcW w:w="1050" w:type="dxa"/>
            <w:tcBorders>
              <w:top w:val="nil"/>
              <w:left w:val="nil"/>
              <w:bottom w:val="nil"/>
              <w:right w:val="nil"/>
            </w:tcBorders>
            <w:shd w:val="clear" w:color="auto" w:fill="auto"/>
            <w:noWrap/>
            <w:vAlign w:val="bottom"/>
            <w:hideMark/>
          </w:tcPr>
          <w:p w14:paraId="5F3ED115"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24</w:t>
            </w:r>
          </w:p>
        </w:tc>
        <w:tc>
          <w:tcPr>
            <w:tcW w:w="1134" w:type="dxa"/>
            <w:tcBorders>
              <w:top w:val="nil"/>
              <w:left w:val="nil"/>
              <w:bottom w:val="nil"/>
              <w:right w:val="nil"/>
            </w:tcBorders>
            <w:shd w:val="clear" w:color="auto" w:fill="auto"/>
            <w:noWrap/>
            <w:vAlign w:val="bottom"/>
            <w:hideMark/>
          </w:tcPr>
          <w:p w14:paraId="07E806D9"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3</w:t>
            </w:r>
          </w:p>
        </w:tc>
        <w:tc>
          <w:tcPr>
            <w:tcW w:w="992" w:type="dxa"/>
            <w:tcBorders>
              <w:top w:val="nil"/>
              <w:left w:val="nil"/>
              <w:bottom w:val="nil"/>
              <w:right w:val="nil"/>
            </w:tcBorders>
            <w:shd w:val="clear" w:color="auto" w:fill="auto"/>
            <w:noWrap/>
            <w:vAlign w:val="bottom"/>
            <w:hideMark/>
          </w:tcPr>
          <w:p w14:paraId="6B5B5BBE"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2</w:t>
            </w:r>
          </w:p>
        </w:tc>
        <w:tc>
          <w:tcPr>
            <w:tcW w:w="1276" w:type="dxa"/>
            <w:tcBorders>
              <w:top w:val="nil"/>
              <w:left w:val="nil"/>
              <w:bottom w:val="nil"/>
              <w:right w:val="nil"/>
            </w:tcBorders>
            <w:shd w:val="clear" w:color="auto" w:fill="auto"/>
            <w:noWrap/>
            <w:vAlign w:val="bottom"/>
            <w:hideMark/>
          </w:tcPr>
          <w:p w14:paraId="2ADB689C"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29</w:t>
            </w:r>
          </w:p>
        </w:tc>
      </w:tr>
      <w:tr w:rsidR="00125689" w:rsidRPr="00125689" w14:paraId="4339F2C5" w14:textId="77777777" w:rsidTr="00125689">
        <w:trPr>
          <w:trHeight w:val="290"/>
        </w:trPr>
        <w:tc>
          <w:tcPr>
            <w:tcW w:w="1360" w:type="dxa"/>
            <w:tcBorders>
              <w:top w:val="nil"/>
              <w:left w:val="nil"/>
              <w:bottom w:val="nil"/>
              <w:right w:val="nil"/>
            </w:tcBorders>
            <w:shd w:val="clear" w:color="auto" w:fill="auto"/>
            <w:noWrap/>
            <w:vAlign w:val="bottom"/>
            <w:hideMark/>
          </w:tcPr>
          <w:p w14:paraId="0CFBA66D" w14:textId="77777777" w:rsidR="00125689" w:rsidRPr="00125689" w:rsidRDefault="00125689" w:rsidP="00125689">
            <w:pPr>
              <w:spacing w:after="0" w:line="240" w:lineRule="auto"/>
              <w:rPr>
                <w:rFonts w:eastAsia="Times New Roman" w:cstheme="minorHAnsi"/>
                <w:color w:val="000000"/>
                <w:sz w:val="20"/>
                <w:szCs w:val="20"/>
                <w:lang w:eastAsia="en-GB"/>
              </w:rPr>
            </w:pPr>
            <w:r w:rsidRPr="00125689">
              <w:rPr>
                <w:rFonts w:eastAsia="Times New Roman" w:cstheme="minorHAnsi"/>
                <w:color w:val="000000"/>
                <w:sz w:val="20"/>
                <w:szCs w:val="20"/>
                <w:lang w:eastAsia="en-GB"/>
              </w:rPr>
              <w:t>Year 4</w:t>
            </w:r>
          </w:p>
        </w:tc>
        <w:tc>
          <w:tcPr>
            <w:tcW w:w="1050" w:type="dxa"/>
            <w:tcBorders>
              <w:top w:val="nil"/>
              <w:left w:val="nil"/>
              <w:bottom w:val="nil"/>
              <w:right w:val="nil"/>
            </w:tcBorders>
            <w:shd w:val="clear" w:color="auto" w:fill="auto"/>
            <w:noWrap/>
            <w:vAlign w:val="bottom"/>
            <w:hideMark/>
          </w:tcPr>
          <w:p w14:paraId="2D2C690F"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8</w:t>
            </w:r>
          </w:p>
        </w:tc>
        <w:tc>
          <w:tcPr>
            <w:tcW w:w="1134" w:type="dxa"/>
            <w:tcBorders>
              <w:top w:val="nil"/>
              <w:left w:val="nil"/>
              <w:bottom w:val="nil"/>
              <w:right w:val="nil"/>
            </w:tcBorders>
            <w:shd w:val="clear" w:color="auto" w:fill="auto"/>
            <w:noWrap/>
            <w:vAlign w:val="bottom"/>
            <w:hideMark/>
          </w:tcPr>
          <w:p w14:paraId="1BC7268A"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11</w:t>
            </w:r>
          </w:p>
        </w:tc>
        <w:tc>
          <w:tcPr>
            <w:tcW w:w="992" w:type="dxa"/>
            <w:tcBorders>
              <w:top w:val="nil"/>
              <w:left w:val="nil"/>
              <w:bottom w:val="nil"/>
              <w:right w:val="nil"/>
            </w:tcBorders>
            <w:shd w:val="clear" w:color="auto" w:fill="auto"/>
            <w:noWrap/>
            <w:vAlign w:val="bottom"/>
            <w:hideMark/>
          </w:tcPr>
          <w:p w14:paraId="421E378D"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5</w:t>
            </w:r>
          </w:p>
        </w:tc>
        <w:tc>
          <w:tcPr>
            <w:tcW w:w="1276" w:type="dxa"/>
            <w:tcBorders>
              <w:top w:val="nil"/>
              <w:left w:val="nil"/>
              <w:bottom w:val="nil"/>
              <w:right w:val="nil"/>
            </w:tcBorders>
            <w:shd w:val="clear" w:color="auto" w:fill="auto"/>
            <w:noWrap/>
            <w:vAlign w:val="bottom"/>
            <w:hideMark/>
          </w:tcPr>
          <w:p w14:paraId="1C45F7A3"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24</w:t>
            </w:r>
          </w:p>
        </w:tc>
      </w:tr>
      <w:tr w:rsidR="00125689" w:rsidRPr="00125689" w14:paraId="02E57C1C" w14:textId="77777777" w:rsidTr="00125689">
        <w:trPr>
          <w:trHeight w:val="290"/>
        </w:trPr>
        <w:tc>
          <w:tcPr>
            <w:tcW w:w="1360" w:type="dxa"/>
            <w:tcBorders>
              <w:top w:val="nil"/>
              <w:left w:val="nil"/>
              <w:bottom w:val="nil"/>
              <w:right w:val="nil"/>
            </w:tcBorders>
            <w:shd w:val="clear" w:color="auto" w:fill="auto"/>
            <w:noWrap/>
            <w:vAlign w:val="bottom"/>
            <w:hideMark/>
          </w:tcPr>
          <w:p w14:paraId="21233F24" w14:textId="77777777" w:rsidR="00125689" w:rsidRPr="00125689" w:rsidRDefault="00125689" w:rsidP="00125689">
            <w:pPr>
              <w:spacing w:after="0" w:line="240" w:lineRule="auto"/>
              <w:rPr>
                <w:rFonts w:eastAsia="Times New Roman" w:cstheme="minorHAnsi"/>
                <w:color w:val="000000"/>
                <w:sz w:val="20"/>
                <w:szCs w:val="20"/>
                <w:lang w:eastAsia="en-GB"/>
              </w:rPr>
            </w:pPr>
            <w:r w:rsidRPr="00125689">
              <w:rPr>
                <w:rFonts w:eastAsia="Times New Roman" w:cstheme="minorHAnsi"/>
                <w:color w:val="000000"/>
                <w:sz w:val="20"/>
                <w:szCs w:val="20"/>
                <w:lang w:eastAsia="en-GB"/>
              </w:rPr>
              <w:t>Year 5</w:t>
            </w:r>
          </w:p>
        </w:tc>
        <w:tc>
          <w:tcPr>
            <w:tcW w:w="1050" w:type="dxa"/>
            <w:tcBorders>
              <w:top w:val="nil"/>
              <w:left w:val="nil"/>
              <w:bottom w:val="nil"/>
              <w:right w:val="nil"/>
            </w:tcBorders>
            <w:shd w:val="clear" w:color="auto" w:fill="auto"/>
            <w:noWrap/>
            <w:vAlign w:val="bottom"/>
            <w:hideMark/>
          </w:tcPr>
          <w:p w14:paraId="603A1E2B"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4</w:t>
            </w:r>
          </w:p>
        </w:tc>
        <w:tc>
          <w:tcPr>
            <w:tcW w:w="1134" w:type="dxa"/>
            <w:tcBorders>
              <w:top w:val="nil"/>
              <w:left w:val="nil"/>
              <w:bottom w:val="nil"/>
              <w:right w:val="nil"/>
            </w:tcBorders>
            <w:shd w:val="clear" w:color="auto" w:fill="auto"/>
            <w:noWrap/>
            <w:vAlign w:val="bottom"/>
            <w:hideMark/>
          </w:tcPr>
          <w:p w14:paraId="30A44C83"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8</w:t>
            </w:r>
          </w:p>
        </w:tc>
        <w:tc>
          <w:tcPr>
            <w:tcW w:w="992" w:type="dxa"/>
            <w:tcBorders>
              <w:top w:val="nil"/>
              <w:left w:val="nil"/>
              <w:bottom w:val="nil"/>
              <w:right w:val="nil"/>
            </w:tcBorders>
            <w:shd w:val="clear" w:color="auto" w:fill="auto"/>
            <w:noWrap/>
            <w:vAlign w:val="bottom"/>
            <w:hideMark/>
          </w:tcPr>
          <w:p w14:paraId="2A17FEDB"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8</w:t>
            </w:r>
          </w:p>
        </w:tc>
        <w:tc>
          <w:tcPr>
            <w:tcW w:w="1276" w:type="dxa"/>
            <w:tcBorders>
              <w:top w:val="nil"/>
              <w:left w:val="nil"/>
              <w:bottom w:val="nil"/>
              <w:right w:val="nil"/>
            </w:tcBorders>
            <w:shd w:val="clear" w:color="auto" w:fill="auto"/>
            <w:noWrap/>
            <w:vAlign w:val="bottom"/>
            <w:hideMark/>
          </w:tcPr>
          <w:p w14:paraId="7598D30C"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20</w:t>
            </w:r>
          </w:p>
        </w:tc>
      </w:tr>
      <w:tr w:rsidR="00125689" w:rsidRPr="00125689" w14:paraId="38185413" w14:textId="77777777" w:rsidTr="00125689">
        <w:trPr>
          <w:trHeight w:val="290"/>
        </w:trPr>
        <w:tc>
          <w:tcPr>
            <w:tcW w:w="1360" w:type="dxa"/>
            <w:tcBorders>
              <w:top w:val="nil"/>
              <w:left w:val="nil"/>
              <w:bottom w:val="nil"/>
              <w:right w:val="nil"/>
            </w:tcBorders>
            <w:shd w:val="clear" w:color="auto" w:fill="auto"/>
            <w:noWrap/>
            <w:vAlign w:val="bottom"/>
            <w:hideMark/>
          </w:tcPr>
          <w:p w14:paraId="38D6DE51" w14:textId="77777777" w:rsidR="00125689" w:rsidRPr="00125689" w:rsidRDefault="00125689" w:rsidP="00125689">
            <w:pPr>
              <w:spacing w:after="0" w:line="240" w:lineRule="auto"/>
              <w:rPr>
                <w:rFonts w:eastAsia="Times New Roman" w:cstheme="minorHAnsi"/>
                <w:color w:val="000000"/>
                <w:sz w:val="20"/>
                <w:szCs w:val="20"/>
                <w:lang w:eastAsia="en-GB"/>
              </w:rPr>
            </w:pPr>
            <w:r w:rsidRPr="00125689">
              <w:rPr>
                <w:rFonts w:eastAsia="Times New Roman" w:cstheme="minorHAnsi"/>
                <w:color w:val="000000"/>
                <w:sz w:val="20"/>
                <w:szCs w:val="20"/>
                <w:lang w:eastAsia="en-GB"/>
              </w:rPr>
              <w:t>Year 6</w:t>
            </w:r>
          </w:p>
        </w:tc>
        <w:tc>
          <w:tcPr>
            <w:tcW w:w="1050" w:type="dxa"/>
            <w:tcBorders>
              <w:top w:val="nil"/>
              <w:left w:val="nil"/>
              <w:bottom w:val="nil"/>
              <w:right w:val="nil"/>
            </w:tcBorders>
            <w:shd w:val="clear" w:color="auto" w:fill="auto"/>
            <w:noWrap/>
            <w:vAlign w:val="bottom"/>
            <w:hideMark/>
          </w:tcPr>
          <w:p w14:paraId="261BA059"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11</w:t>
            </w:r>
          </w:p>
        </w:tc>
        <w:tc>
          <w:tcPr>
            <w:tcW w:w="1134" w:type="dxa"/>
            <w:tcBorders>
              <w:top w:val="nil"/>
              <w:left w:val="nil"/>
              <w:bottom w:val="nil"/>
              <w:right w:val="nil"/>
            </w:tcBorders>
            <w:shd w:val="clear" w:color="auto" w:fill="auto"/>
            <w:noWrap/>
            <w:vAlign w:val="bottom"/>
            <w:hideMark/>
          </w:tcPr>
          <w:p w14:paraId="0CE3356D"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10</w:t>
            </w:r>
          </w:p>
        </w:tc>
        <w:tc>
          <w:tcPr>
            <w:tcW w:w="992" w:type="dxa"/>
            <w:tcBorders>
              <w:top w:val="nil"/>
              <w:left w:val="nil"/>
              <w:bottom w:val="nil"/>
              <w:right w:val="nil"/>
            </w:tcBorders>
            <w:shd w:val="clear" w:color="auto" w:fill="auto"/>
            <w:noWrap/>
            <w:vAlign w:val="bottom"/>
            <w:hideMark/>
          </w:tcPr>
          <w:p w14:paraId="038547D4"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6</w:t>
            </w:r>
          </w:p>
        </w:tc>
        <w:tc>
          <w:tcPr>
            <w:tcW w:w="1276" w:type="dxa"/>
            <w:tcBorders>
              <w:top w:val="nil"/>
              <w:left w:val="nil"/>
              <w:bottom w:val="nil"/>
              <w:right w:val="nil"/>
            </w:tcBorders>
            <w:shd w:val="clear" w:color="auto" w:fill="auto"/>
            <w:noWrap/>
            <w:vAlign w:val="bottom"/>
            <w:hideMark/>
          </w:tcPr>
          <w:p w14:paraId="2B215075" w14:textId="77777777" w:rsidR="00125689" w:rsidRPr="00125689" w:rsidRDefault="00125689" w:rsidP="00125689">
            <w:pPr>
              <w:spacing w:after="0" w:line="240" w:lineRule="auto"/>
              <w:jc w:val="right"/>
              <w:rPr>
                <w:rFonts w:eastAsia="Times New Roman" w:cstheme="minorHAnsi"/>
                <w:color w:val="000000"/>
                <w:sz w:val="20"/>
                <w:szCs w:val="20"/>
                <w:lang w:eastAsia="en-GB"/>
              </w:rPr>
            </w:pPr>
            <w:r w:rsidRPr="00125689">
              <w:rPr>
                <w:rFonts w:eastAsia="Times New Roman" w:cstheme="minorHAnsi"/>
                <w:color w:val="000000"/>
                <w:sz w:val="20"/>
                <w:szCs w:val="20"/>
                <w:lang w:eastAsia="en-GB"/>
              </w:rPr>
              <w:t>27</w:t>
            </w:r>
          </w:p>
        </w:tc>
      </w:tr>
      <w:tr w:rsidR="00125689" w:rsidRPr="00125689" w14:paraId="4E167470" w14:textId="77777777" w:rsidTr="00125689">
        <w:trPr>
          <w:trHeight w:val="290"/>
        </w:trPr>
        <w:tc>
          <w:tcPr>
            <w:tcW w:w="1360" w:type="dxa"/>
            <w:tcBorders>
              <w:top w:val="single" w:sz="4" w:space="0" w:color="9BC2E6"/>
              <w:left w:val="nil"/>
              <w:bottom w:val="nil"/>
              <w:right w:val="nil"/>
            </w:tcBorders>
            <w:shd w:val="clear" w:color="DDEBF7" w:fill="DDEBF7"/>
            <w:noWrap/>
            <w:vAlign w:val="bottom"/>
            <w:hideMark/>
          </w:tcPr>
          <w:p w14:paraId="185E1FE4" w14:textId="77777777" w:rsidR="00125689" w:rsidRPr="00125689" w:rsidRDefault="00125689" w:rsidP="00125689">
            <w:pPr>
              <w:spacing w:after="0" w:line="240" w:lineRule="auto"/>
              <w:rPr>
                <w:rFonts w:eastAsia="Times New Roman" w:cstheme="minorHAnsi"/>
                <w:b/>
                <w:bCs/>
                <w:color w:val="000000"/>
                <w:sz w:val="20"/>
                <w:szCs w:val="20"/>
                <w:lang w:eastAsia="en-GB"/>
              </w:rPr>
            </w:pPr>
            <w:r w:rsidRPr="00125689">
              <w:rPr>
                <w:rFonts w:eastAsia="Times New Roman" w:cstheme="minorHAnsi"/>
                <w:b/>
                <w:bCs/>
                <w:color w:val="000000"/>
                <w:sz w:val="20"/>
                <w:szCs w:val="20"/>
                <w:lang w:eastAsia="en-GB"/>
              </w:rPr>
              <w:t>Grand Total</w:t>
            </w:r>
          </w:p>
        </w:tc>
        <w:tc>
          <w:tcPr>
            <w:tcW w:w="1050" w:type="dxa"/>
            <w:tcBorders>
              <w:top w:val="single" w:sz="4" w:space="0" w:color="9BC2E6"/>
              <w:left w:val="nil"/>
              <w:bottom w:val="nil"/>
              <w:right w:val="nil"/>
            </w:tcBorders>
            <w:shd w:val="clear" w:color="DDEBF7" w:fill="DDEBF7"/>
            <w:noWrap/>
            <w:vAlign w:val="bottom"/>
            <w:hideMark/>
          </w:tcPr>
          <w:p w14:paraId="6DFA3023" w14:textId="77777777" w:rsidR="00125689" w:rsidRPr="00125689" w:rsidRDefault="00125689" w:rsidP="00125689">
            <w:pPr>
              <w:spacing w:after="0" w:line="240" w:lineRule="auto"/>
              <w:jc w:val="right"/>
              <w:rPr>
                <w:rFonts w:eastAsia="Times New Roman" w:cstheme="minorHAnsi"/>
                <w:b/>
                <w:bCs/>
                <w:color w:val="000000"/>
                <w:sz w:val="20"/>
                <w:szCs w:val="20"/>
                <w:lang w:eastAsia="en-GB"/>
              </w:rPr>
            </w:pPr>
            <w:r w:rsidRPr="00125689">
              <w:rPr>
                <w:rFonts w:eastAsia="Times New Roman" w:cstheme="minorHAnsi"/>
                <w:b/>
                <w:bCs/>
                <w:color w:val="000000"/>
                <w:sz w:val="20"/>
                <w:szCs w:val="20"/>
                <w:lang w:eastAsia="en-GB"/>
              </w:rPr>
              <w:t>102</w:t>
            </w:r>
          </w:p>
        </w:tc>
        <w:tc>
          <w:tcPr>
            <w:tcW w:w="1134" w:type="dxa"/>
            <w:tcBorders>
              <w:top w:val="single" w:sz="4" w:space="0" w:color="9BC2E6"/>
              <w:left w:val="nil"/>
              <w:bottom w:val="nil"/>
              <w:right w:val="nil"/>
            </w:tcBorders>
            <w:shd w:val="clear" w:color="DDEBF7" w:fill="DDEBF7"/>
            <w:noWrap/>
            <w:vAlign w:val="bottom"/>
            <w:hideMark/>
          </w:tcPr>
          <w:p w14:paraId="3215A567" w14:textId="77777777" w:rsidR="00125689" w:rsidRPr="00125689" w:rsidRDefault="00125689" w:rsidP="00125689">
            <w:pPr>
              <w:spacing w:after="0" w:line="240" w:lineRule="auto"/>
              <w:jc w:val="right"/>
              <w:rPr>
                <w:rFonts w:eastAsia="Times New Roman" w:cstheme="minorHAnsi"/>
                <w:b/>
                <w:bCs/>
                <w:color w:val="000000"/>
                <w:sz w:val="20"/>
                <w:szCs w:val="20"/>
                <w:lang w:eastAsia="en-GB"/>
              </w:rPr>
            </w:pPr>
            <w:r w:rsidRPr="00125689">
              <w:rPr>
                <w:rFonts w:eastAsia="Times New Roman" w:cstheme="minorHAnsi"/>
                <w:b/>
                <w:bCs/>
                <w:color w:val="000000"/>
                <w:sz w:val="20"/>
                <w:szCs w:val="20"/>
                <w:lang w:eastAsia="en-GB"/>
              </w:rPr>
              <w:t>60</w:t>
            </w:r>
          </w:p>
        </w:tc>
        <w:tc>
          <w:tcPr>
            <w:tcW w:w="992" w:type="dxa"/>
            <w:tcBorders>
              <w:top w:val="single" w:sz="4" w:space="0" w:color="9BC2E6"/>
              <w:left w:val="nil"/>
              <w:bottom w:val="nil"/>
              <w:right w:val="nil"/>
            </w:tcBorders>
            <w:shd w:val="clear" w:color="DDEBF7" w:fill="DDEBF7"/>
            <w:noWrap/>
            <w:vAlign w:val="bottom"/>
            <w:hideMark/>
          </w:tcPr>
          <w:p w14:paraId="03772F79" w14:textId="77777777" w:rsidR="00125689" w:rsidRPr="00125689" w:rsidRDefault="00125689" w:rsidP="00125689">
            <w:pPr>
              <w:spacing w:after="0" w:line="240" w:lineRule="auto"/>
              <w:jc w:val="right"/>
              <w:rPr>
                <w:rFonts w:eastAsia="Times New Roman" w:cstheme="minorHAnsi"/>
                <w:b/>
                <w:bCs/>
                <w:color w:val="000000"/>
                <w:sz w:val="20"/>
                <w:szCs w:val="20"/>
                <w:lang w:eastAsia="en-GB"/>
              </w:rPr>
            </w:pPr>
            <w:r w:rsidRPr="00125689">
              <w:rPr>
                <w:rFonts w:eastAsia="Times New Roman" w:cstheme="minorHAnsi"/>
                <w:b/>
                <w:bCs/>
                <w:color w:val="000000"/>
                <w:sz w:val="20"/>
                <w:szCs w:val="20"/>
                <w:lang w:eastAsia="en-GB"/>
              </w:rPr>
              <w:t>67</w:t>
            </w:r>
          </w:p>
        </w:tc>
        <w:tc>
          <w:tcPr>
            <w:tcW w:w="1276" w:type="dxa"/>
            <w:tcBorders>
              <w:top w:val="single" w:sz="4" w:space="0" w:color="9BC2E6"/>
              <w:left w:val="nil"/>
              <w:bottom w:val="nil"/>
              <w:right w:val="nil"/>
            </w:tcBorders>
            <w:shd w:val="clear" w:color="DDEBF7" w:fill="DDEBF7"/>
            <w:noWrap/>
            <w:vAlign w:val="bottom"/>
            <w:hideMark/>
          </w:tcPr>
          <w:p w14:paraId="0E64DA46" w14:textId="77777777" w:rsidR="00125689" w:rsidRPr="00125689" w:rsidRDefault="00125689" w:rsidP="00125689">
            <w:pPr>
              <w:spacing w:after="0" w:line="240" w:lineRule="auto"/>
              <w:jc w:val="right"/>
              <w:rPr>
                <w:rFonts w:eastAsia="Times New Roman" w:cstheme="minorHAnsi"/>
                <w:b/>
                <w:bCs/>
                <w:color w:val="000000"/>
                <w:sz w:val="20"/>
                <w:szCs w:val="20"/>
                <w:lang w:eastAsia="en-GB"/>
              </w:rPr>
            </w:pPr>
            <w:r w:rsidRPr="00125689">
              <w:rPr>
                <w:rFonts w:eastAsia="Times New Roman" w:cstheme="minorHAnsi"/>
                <w:b/>
                <w:bCs/>
                <w:color w:val="000000"/>
                <w:sz w:val="20"/>
                <w:szCs w:val="20"/>
                <w:lang w:eastAsia="en-GB"/>
              </w:rPr>
              <w:t>229</w:t>
            </w:r>
          </w:p>
        </w:tc>
      </w:tr>
    </w:tbl>
    <w:p w14:paraId="2D03E177" w14:textId="77777777" w:rsidR="00125689" w:rsidRDefault="00125689" w:rsidP="52134C84">
      <w:pPr>
        <w:rPr>
          <w:b/>
          <w:sz w:val="20"/>
          <w:szCs w:val="20"/>
          <w:u w:val="single"/>
        </w:rPr>
      </w:pPr>
    </w:p>
    <w:p w14:paraId="53D14196" w14:textId="33A3C686" w:rsidR="52134C84" w:rsidRDefault="0093613F" w:rsidP="52134C84">
      <w:pPr>
        <w:rPr>
          <w:b/>
          <w:bCs/>
          <w:u w:val="single"/>
        </w:rPr>
      </w:pPr>
      <w:r>
        <w:rPr>
          <w:b/>
          <w:bCs/>
          <w:u w:val="single"/>
        </w:rPr>
        <w:t xml:space="preserve">Children who </w:t>
      </w:r>
      <w:r w:rsidR="00860B0B">
        <w:rPr>
          <w:b/>
          <w:bCs/>
          <w:u w:val="single"/>
        </w:rPr>
        <w:t>are currently on an IBP</w:t>
      </w:r>
    </w:p>
    <w:p w14:paraId="6B0BE636" w14:textId="59A03B3C" w:rsidR="0093613F" w:rsidRPr="009B401B" w:rsidRDefault="00F03078" w:rsidP="52134C84">
      <w:pPr>
        <w:rPr>
          <w:bCs/>
          <w:sz w:val="20"/>
          <w:szCs w:val="20"/>
        </w:rPr>
      </w:pPr>
      <w:bookmarkStart w:id="0" w:name="_Hlk33635780"/>
      <w:r w:rsidRPr="009B401B">
        <w:rPr>
          <w:bCs/>
          <w:sz w:val="20"/>
          <w:szCs w:val="20"/>
        </w:rPr>
        <w:t>EYFS</w:t>
      </w:r>
      <w:r w:rsidR="0093613F" w:rsidRPr="009B401B">
        <w:rPr>
          <w:bCs/>
          <w:sz w:val="20"/>
          <w:szCs w:val="20"/>
        </w:rPr>
        <w:t xml:space="preserve"> – Myles</w:t>
      </w:r>
      <w:r w:rsidR="00D47842">
        <w:rPr>
          <w:bCs/>
          <w:sz w:val="20"/>
          <w:szCs w:val="20"/>
        </w:rPr>
        <w:t xml:space="preserve"> (IBP)</w:t>
      </w:r>
    </w:p>
    <w:p w14:paraId="0F12761C" w14:textId="6AD77871" w:rsidR="0093613F" w:rsidRPr="009B401B" w:rsidRDefault="0093613F" w:rsidP="006B15F0">
      <w:pPr>
        <w:rPr>
          <w:bCs/>
          <w:sz w:val="20"/>
          <w:szCs w:val="20"/>
        </w:rPr>
      </w:pPr>
      <w:r w:rsidRPr="009B401B">
        <w:rPr>
          <w:bCs/>
          <w:sz w:val="20"/>
          <w:szCs w:val="20"/>
        </w:rPr>
        <w:t>Y</w:t>
      </w:r>
      <w:r w:rsidR="00D47842">
        <w:rPr>
          <w:bCs/>
          <w:sz w:val="20"/>
          <w:szCs w:val="20"/>
        </w:rPr>
        <w:t>ear</w:t>
      </w:r>
      <w:r w:rsidRPr="009B401B">
        <w:rPr>
          <w:bCs/>
          <w:sz w:val="20"/>
          <w:szCs w:val="20"/>
        </w:rPr>
        <w:t xml:space="preserve"> 1 –</w:t>
      </w:r>
      <w:r w:rsidR="006B15F0" w:rsidRPr="009B401B">
        <w:rPr>
          <w:bCs/>
          <w:sz w:val="20"/>
          <w:szCs w:val="20"/>
        </w:rPr>
        <w:t xml:space="preserve"> Max-Leo (IBP),</w:t>
      </w:r>
    </w:p>
    <w:p w14:paraId="7B5F0EB6" w14:textId="61E76B8B" w:rsidR="006B15F0" w:rsidRPr="009B401B" w:rsidRDefault="006B15F0" w:rsidP="00F03078">
      <w:pPr>
        <w:rPr>
          <w:bCs/>
          <w:sz w:val="20"/>
          <w:szCs w:val="20"/>
        </w:rPr>
      </w:pPr>
      <w:r w:rsidRPr="009B401B">
        <w:rPr>
          <w:bCs/>
          <w:sz w:val="20"/>
          <w:szCs w:val="20"/>
        </w:rPr>
        <w:t>Year 2 – Riley</w:t>
      </w:r>
      <w:r w:rsidR="00F03078" w:rsidRPr="009B401B">
        <w:rPr>
          <w:bCs/>
          <w:sz w:val="20"/>
          <w:szCs w:val="20"/>
        </w:rPr>
        <w:t xml:space="preserve"> (IBP),</w:t>
      </w:r>
      <w:r w:rsidRPr="009B401B">
        <w:rPr>
          <w:bCs/>
          <w:sz w:val="20"/>
          <w:szCs w:val="20"/>
        </w:rPr>
        <w:t xml:space="preserve"> Kian </w:t>
      </w:r>
      <w:r w:rsidR="00F03078" w:rsidRPr="009B401B">
        <w:rPr>
          <w:bCs/>
          <w:sz w:val="20"/>
          <w:szCs w:val="20"/>
        </w:rPr>
        <w:t xml:space="preserve">(IBP) </w:t>
      </w:r>
      <w:r w:rsidRPr="009B401B">
        <w:rPr>
          <w:bCs/>
          <w:sz w:val="20"/>
          <w:szCs w:val="20"/>
        </w:rPr>
        <w:t>and Acer</w:t>
      </w:r>
      <w:r w:rsidR="00F03078" w:rsidRPr="009B401B">
        <w:rPr>
          <w:bCs/>
          <w:sz w:val="20"/>
          <w:szCs w:val="20"/>
        </w:rPr>
        <w:t xml:space="preserve"> (IBP),</w:t>
      </w:r>
    </w:p>
    <w:p w14:paraId="7DF969E6" w14:textId="2636CA9D" w:rsidR="00D47842" w:rsidRPr="009B401B" w:rsidRDefault="006B15F0" w:rsidP="00F03078">
      <w:pPr>
        <w:rPr>
          <w:bCs/>
          <w:sz w:val="20"/>
          <w:szCs w:val="20"/>
        </w:rPr>
      </w:pPr>
      <w:r w:rsidRPr="009B401B">
        <w:rPr>
          <w:bCs/>
          <w:sz w:val="20"/>
          <w:szCs w:val="20"/>
        </w:rPr>
        <w:t>Year 3 –Finley</w:t>
      </w:r>
      <w:r w:rsidR="00F03078" w:rsidRPr="009B401B">
        <w:rPr>
          <w:bCs/>
          <w:sz w:val="20"/>
          <w:szCs w:val="20"/>
        </w:rPr>
        <w:t xml:space="preserve"> (IBP) </w:t>
      </w:r>
      <w:r w:rsidRPr="009B401B">
        <w:rPr>
          <w:bCs/>
          <w:sz w:val="20"/>
          <w:szCs w:val="20"/>
        </w:rPr>
        <w:t>and Zac</w:t>
      </w:r>
      <w:r w:rsidR="00F03078" w:rsidRPr="009B401B">
        <w:rPr>
          <w:bCs/>
          <w:sz w:val="20"/>
          <w:szCs w:val="20"/>
        </w:rPr>
        <w:t xml:space="preserve"> (IBP)</w:t>
      </w:r>
    </w:p>
    <w:p w14:paraId="50B04E78" w14:textId="160D2F16" w:rsidR="00F03078" w:rsidRDefault="00F03078" w:rsidP="52134C84">
      <w:pPr>
        <w:rPr>
          <w:bCs/>
          <w:sz w:val="20"/>
          <w:szCs w:val="20"/>
        </w:rPr>
      </w:pPr>
      <w:r w:rsidRPr="009B401B">
        <w:rPr>
          <w:bCs/>
          <w:sz w:val="20"/>
          <w:szCs w:val="20"/>
        </w:rPr>
        <w:t>There are other children on SEN IBPs they are:</w:t>
      </w:r>
      <w:r w:rsidR="00125689">
        <w:rPr>
          <w:bCs/>
          <w:sz w:val="20"/>
          <w:szCs w:val="20"/>
        </w:rPr>
        <w:t xml:space="preserve"> </w:t>
      </w:r>
      <w:bookmarkEnd w:id="0"/>
      <w:r w:rsidRPr="009B401B">
        <w:rPr>
          <w:bCs/>
          <w:sz w:val="20"/>
          <w:szCs w:val="20"/>
        </w:rPr>
        <w:t xml:space="preserve">Kelsey, Quinlan, Dennis, Yula, Marcel and Rose. </w:t>
      </w:r>
    </w:p>
    <w:p w14:paraId="6ECC60A2" w14:textId="77777777" w:rsidR="00125689" w:rsidRDefault="00125689" w:rsidP="52134C84">
      <w:pPr>
        <w:rPr>
          <w:b/>
          <w:bCs/>
          <w:sz w:val="20"/>
          <w:szCs w:val="20"/>
          <w:u w:val="single"/>
        </w:rPr>
      </w:pPr>
    </w:p>
    <w:p w14:paraId="2B4F313A" w14:textId="12D41F95" w:rsidR="006B15F0" w:rsidRDefault="00860B0B" w:rsidP="52134C84">
      <w:pPr>
        <w:rPr>
          <w:b/>
          <w:bCs/>
          <w:sz w:val="20"/>
          <w:szCs w:val="20"/>
          <w:u w:val="single"/>
        </w:rPr>
      </w:pPr>
      <w:r>
        <w:rPr>
          <w:b/>
          <w:bCs/>
          <w:sz w:val="20"/>
          <w:szCs w:val="20"/>
          <w:u w:val="single"/>
        </w:rPr>
        <w:t>Children who have returned to GBTG system</w:t>
      </w:r>
    </w:p>
    <w:p w14:paraId="049CC280" w14:textId="74F30577" w:rsidR="00D47842" w:rsidRPr="009B401B" w:rsidRDefault="00D47842" w:rsidP="00D47842">
      <w:pPr>
        <w:rPr>
          <w:bCs/>
          <w:sz w:val="20"/>
          <w:szCs w:val="20"/>
        </w:rPr>
      </w:pPr>
      <w:r w:rsidRPr="009B401B">
        <w:rPr>
          <w:bCs/>
          <w:sz w:val="20"/>
          <w:szCs w:val="20"/>
        </w:rPr>
        <w:t xml:space="preserve">EYFS – Lennie </w:t>
      </w:r>
      <w:r>
        <w:rPr>
          <w:bCs/>
          <w:sz w:val="20"/>
          <w:szCs w:val="20"/>
        </w:rPr>
        <w:t xml:space="preserve">and </w:t>
      </w:r>
      <w:r w:rsidRPr="009B401B">
        <w:rPr>
          <w:bCs/>
          <w:sz w:val="20"/>
          <w:szCs w:val="20"/>
        </w:rPr>
        <w:t>Riley</w:t>
      </w:r>
    </w:p>
    <w:p w14:paraId="0CDE4C65" w14:textId="5FAD31A9" w:rsidR="00D47842" w:rsidRPr="009B401B" w:rsidRDefault="00D47842" w:rsidP="00D47842">
      <w:pPr>
        <w:rPr>
          <w:bCs/>
          <w:sz w:val="20"/>
          <w:szCs w:val="20"/>
        </w:rPr>
      </w:pPr>
      <w:r w:rsidRPr="009B401B">
        <w:rPr>
          <w:bCs/>
          <w:sz w:val="20"/>
          <w:szCs w:val="20"/>
        </w:rPr>
        <w:t xml:space="preserve">Year 3 – Corey, Kai, Alfie, </w:t>
      </w:r>
    </w:p>
    <w:p w14:paraId="47257264" w14:textId="77777777" w:rsidR="00D47842" w:rsidRPr="009B401B" w:rsidRDefault="00D47842" w:rsidP="00D47842">
      <w:pPr>
        <w:rPr>
          <w:bCs/>
          <w:sz w:val="20"/>
          <w:szCs w:val="20"/>
        </w:rPr>
      </w:pPr>
      <w:r w:rsidRPr="009B401B">
        <w:rPr>
          <w:bCs/>
          <w:sz w:val="20"/>
          <w:szCs w:val="20"/>
        </w:rPr>
        <w:t>Year 4 – Martins</w:t>
      </w:r>
    </w:p>
    <w:p w14:paraId="02A24CE9" w14:textId="77777777" w:rsidR="00D47842" w:rsidRPr="009B401B" w:rsidRDefault="00D47842" w:rsidP="00D47842">
      <w:pPr>
        <w:rPr>
          <w:bCs/>
          <w:sz w:val="20"/>
          <w:szCs w:val="20"/>
        </w:rPr>
      </w:pPr>
      <w:r w:rsidRPr="009B401B">
        <w:rPr>
          <w:bCs/>
          <w:sz w:val="20"/>
          <w:szCs w:val="20"/>
        </w:rPr>
        <w:t xml:space="preserve">Year 5 – Devonte </w:t>
      </w:r>
    </w:p>
    <w:p w14:paraId="276D2D4F" w14:textId="776ED1CB" w:rsidR="00D47842" w:rsidRPr="009B401B" w:rsidRDefault="00D47842" w:rsidP="00D47842">
      <w:pPr>
        <w:rPr>
          <w:bCs/>
          <w:sz w:val="20"/>
          <w:szCs w:val="20"/>
        </w:rPr>
      </w:pPr>
      <w:r w:rsidRPr="009B401B">
        <w:rPr>
          <w:bCs/>
          <w:sz w:val="20"/>
          <w:szCs w:val="20"/>
        </w:rPr>
        <w:t>Year 6 – Sam</w:t>
      </w:r>
      <w:r>
        <w:rPr>
          <w:bCs/>
          <w:sz w:val="20"/>
          <w:szCs w:val="20"/>
        </w:rPr>
        <w:t xml:space="preserve">, Jake </w:t>
      </w:r>
      <w:r w:rsidRPr="009B401B">
        <w:rPr>
          <w:bCs/>
          <w:sz w:val="20"/>
          <w:szCs w:val="20"/>
        </w:rPr>
        <w:t xml:space="preserve">and Oscar </w:t>
      </w:r>
    </w:p>
    <w:p w14:paraId="767BCC50" w14:textId="77777777" w:rsidR="00D47842" w:rsidRDefault="00D47842" w:rsidP="52134C84">
      <w:pPr>
        <w:rPr>
          <w:b/>
          <w:bCs/>
          <w:sz w:val="20"/>
          <w:szCs w:val="20"/>
          <w:u w:val="single"/>
        </w:rPr>
      </w:pPr>
    </w:p>
    <w:p w14:paraId="2977F2BC" w14:textId="0BD34A9D" w:rsidR="006B15F0" w:rsidRPr="009B401B" w:rsidRDefault="006B15F0" w:rsidP="52134C84">
      <w:pPr>
        <w:rPr>
          <w:b/>
          <w:sz w:val="20"/>
          <w:szCs w:val="20"/>
          <w:u w:val="single"/>
        </w:rPr>
      </w:pPr>
      <w:r w:rsidRPr="009B401B">
        <w:rPr>
          <w:b/>
          <w:bCs/>
          <w:sz w:val="20"/>
          <w:szCs w:val="20"/>
          <w:u w:val="single"/>
        </w:rPr>
        <w:t xml:space="preserve">Extreme behaviour </w:t>
      </w:r>
    </w:p>
    <w:p w14:paraId="7FCAC87A" w14:textId="2E5BFBFC" w:rsidR="52134C84" w:rsidRPr="009B401B" w:rsidRDefault="006B15F0" w:rsidP="52134C84">
      <w:pPr>
        <w:rPr>
          <w:sz w:val="20"/>
          <w:szCs w:val="20"/>
        </w:rPr>
      </w:pPr>
      <w:r w:rsidRPr="009B401B">
        <w:rPr>
          <w:sz w:val="20"/>
          <w:szCs w:val="20"/>
        </w:rPr>
        <w:t xml:space="preserve">We have had to change the provision for two children </w:t>
      </w:r>
      <w:r w:rsidR="00D47842">
        <w:rPr>
          <w:sz w:val="20"/>
          <w:szCs w:val="20"/>
        </w:rPr>
        <w:t>during this academic year</w:t>
      </w:r>
      <w:r w:rsidRPr="009B401B">
        <w:rPr>
          <w:sz w:val="20"/>
          <w:szCs w:val="20"/>
        </w:rPr>
        <w:t xml:space="preserve">. </w:t>
      </w:r>
      <w:r w:rsidR="00D47842">
        <w:rPr>
          <w:sz w:val="20"/>
          <w:szCs w:val="20"/>
        </w:rPr>
        <w:t xml:space="preserve">Mikeal is now on a managed move at Holy Trinity following an unsuccessful period at Corner Post alternative provision, where they couldn’t support us with any strategies with him due to poor attendance and lack of engagement. We hope that this fresh start will help Mikeal and we will work closely with Holy Trinity. </w:t>
      </w:r>
      <w:r w:rsidRPr="009B401B">
        <w:rPr>
          <w:sz w:val="20"/>
          <w:szCs w:val="20"/>
        </w:rPr>
        <w:t>The other child</w:t>
      </w:r>
      <w:r w:rsidR="00D431B4">
        <w:rPr>
          <w:sz w:val="20"/>
          <w:szCs w:val="20"/>
        </w:rPr>
        <w:t>,</w:t>
      </w:r>
      <w:r w:rsidRPr="009B401B">
        <w:rPr>
          <w:sz w:val="20"/>
          <w:szCs w:val="20"/>
        </w:rPr>
        <w:t xml:space="preserve"> Yula ha</w:t>
      </w:r>
      <w:r w:rsidR="00D47842">
        <w:rPr>
          <w:sz w:val="20"/>
          <w:szCs w:val="20"/>
        </w:rPr>
        <w:t>d</w:t>
      </w:r>
      <w:r w:rsidRPr="009B401B">
        <w:rPr>
          <w:sz w:val="20"/>
          <w:szCs w:val="20"/>
        </w:rPr>
        <w:t xml:space="preserve"> been put on a reduced timetable due to her behaviour continuing to be extremely challenging and hurting </w:t>
      </w:r>
      <w:r w:rsidR="00D47842">
        <w:rPr>
          <w:sz w:val="20"/>
          <w:szCs w:val="20"/>
        </w:rPr>
        <w:t>members of sta</w:t>
      </w:r>
      <w:r w:rsidR="004F6BD8">
        <w:rPr>
          <w:sz w:val="20"/>
          <w:szCs w:val="20"/>
        </w:rPr>
        <w:t>ff and children. This did not improve so she is now having a split timetable between here and Corner Posts where she is attending 2 days there and 3 days with ourselves.</w:t>
      </w:r>
    </w:p>
    <w:p w14:paraId="29B2E849" w14:textId="77777777" w:rsidR="006B15F0" w:rsidRPr="009B401B" w:rsidRDefault="006B15F0" w:rsidP="52134C84">
      <w:pPr>
        <w:rPr>
          <w:sz w:val="20"/>
          <w:szCs w:val="20"/>
        </w:rPr>
      </w:pPr>
    </w:p>
    <w:p w14:paraId="68976C45" w14:textId="438D6D1D" w:rsidR="006B15F0" w:rsidRPr="009B401B" w:rsidRDefault="00F03078" w:rsidP="52134C84">
      <w:pPr>
        <w:rPr>
          <w:b/>
          <w:sz w:val="20"/>
          <w:szCs w:val="20"/>
          <w:u w:val="single"/>
        </w:rPr>
      </w:pPr>
      <w:r w:rsidRPr="009B401B">
        <w:rPr>
          <w:b/>
          <w:sz w:val="20"/>
          <w:szCs w:val="20"/>
          <w:u w:val="single"/>
        </w:rPr>
        <w:t xml:space="preserve">Positives </w:t>
      </w:r>
    </w:p>
    <w:p w14:paraId="239FC875" w14:textId="384D0F35" w:rsidR="00F03078" w:rsidRPr="009B401B" w:rsidRDefault="00D431B4" w:rsidP="52134C84">
      <w:pPr>
        <w:rPr>
          <w:sz w:val="20"/>
          <w:szCs w:val="20"/>
        </w:rPr>
      </w:pPr>
      <w:r>
        <w:rPr>
          <w:sz w:val="20"/>
          <w:szCs w:val="20"/>
        </w:rPr>
        <w:t xml:space="preserve">All though there are </w:t>
      </w:r>
      <w:r w:rsidR="004F6BD8">
        <w:rPr>
          <w:sz w:val="20"/>
          <w:szCs w:val="20"/>
        </w:rPr>
        <w:t>many</w:t>
      </w:r>
      <w:r w:rsidR="00F03078" w:rsidRPr="009B401B">
        <w:rPr>
          <w:sz w:val="20"/>
          <w:szCs w:val="20"/>
        </w:rPr>
        <w:t xml:space="preserve"> Red Cards, we have a large </w:t>
      </w:r>
      <w:r w:rsidR="004F6BD8" w:rsidRPr="009B401B">
        <w:rPr>
          <w:sz w:val="20"/>
          <w:szCs w:val="20"/>
        </w:rPr>
        <w:t>number</w:t>
      </w:r>
      <w:r w:rsidR="00F03078" w:rsidRPr="009B401B">
        <w:rPr>
          <w:sz w:val="20"/>
          <w:szCs w:val="20"/>
        </w:rPr>
        <w:t xml:space="preserve"> of children who behave consistently in school and they were rewarded with </w:t>
      </w:r>
      <w:r w:rsidR="004F6BD8">
        <w:rPr>
          <w:sz w:val="20"/>
          <w:szCs w:val="20"/>
        </w:rPr>
        <w:t>three GTBG days including Forensic Science Workshop, Xmas Film and Chinese Lion Dance</w:t>
      </w:r>
      <w:r w:rsidR="00F03078" w:rsidRPr="009B401B">
        <w:rPr>
          <w:sz w:val="20"/>
          <w:szCs w:val="20"/>
        </w:rPr>
        <w:t xml:space="preserve">. The </w:t>
      </w:r>
      <w:r w:rsidR="004F6BD8">
        <w:rPr>
          <w:sz w:val="20"/>
          <w:szCs w:val="20"/>
        </w:rPr>
        <w:t>external members of s</w:t>
      </w:r>
      <w:r w:rsidR="00F03078" w:rsidRPr="009B401B">
        <w:rPr>
          <w:sz w:val="20"/>
          <w:szCs w:val="20"/>
        </w:rPr>
        <w:t>taff w</w:t>
      </w:r>
      <w:r w:rsidR="00A37CD1">
        <w:rPr>
          <w:sz w:val="20"/>
          <w:szCs w:val="20"/>
        </w:rPr>
        <w:t>ere</w:t>
      </w:r>
      <w:r w:rsidR="004F6BD8">
        <w:rPr>
          <w:sz w:val="20"/>
          <w:szCs w:val="20"/>
        </w:rPr>
        <w:t xml:space="preserve"> </w:t>
      </w:r>
      <w:r w:rsidR="00F03078" w:rsidRPr="009B401B">
        <w:rPr>
          <w:sz w:val="20"/>
          <w:szCs w:val="20"/>
        </w:rPr>
        <w:t>very complimentary of the overall behaviour and the children ha</w:t>
      </w:r>
      <w:r w:rsidR="004F6BD8">
        <w:rPr>
          <w:sz w:val="20"/>
          <w:szCs w:val="20"/>
        </w:rPr>
        <w:t xml:space="preserve">ve enjoyed all three experiences. </w:t>
      </w:r>
    </w:p>
    <w:p w14:paraId="7F31B254" w14:textId="46E3D8DE" w:rsidR="00F03078" w:rsidRPr="009B401B" w:rsidRDefault="004F6BD8" w:rsidP="52134C84">
      <w:pPr>
        <w:rPr>
          <w:sz w:val="20"/>
          <w:szCs w:val="20"/>
        </w:rPr>
      </w:pPr>
      <w:r w:rsidRPr="009B401B">
        <w:rPr>
          <w:sz w:val="20"/>
          <w:szCs w:val="20"/>
        </w:rPr>
        <w:t>Also,</w:t>
      </w:r>
      <w:r w:rsidR="00F03078" w:rsidRPr="009B401B">
        <w:rPr>
          <w:sz w:val="20"/>
          <w:szCs w:val="20"/>
        </w:rPr>
        <w:t xml:space="preserve"> the behaviour of </w:t>
      </w:r>
      <w:r>
        <w:rPr>
          <w:sz w:val="20"/>
          <w:szCs w:val="20"/>
        </w:rPr>
        <w:t xml:space="preserve">children has been praised on a number of occasions during off site visits these include: France Trip, Yr 5 Swimming, Yr 4-6 Boy in a Dress trip. </w:t>
      </w:r>
    </w:p>
    <w:p w14:paraId="1E28052D" w14:textId="58DF6008" w:rsidR="30B51DE4" w:rsidRPr="004F6BD8" w:rsidRDefault="00F03078" w:rsidP="30B51DE4">
      <w:pPr>
        <w:rPr>
          <w:sz w:val="20"/>
          <w:szCs w:val="20"/>
        </w:rPr>
      </w:pPr>
      <w:r w:rsidRPr="009B401B">
        <w:rPr>
          <w:sz w:val="20"/>
          <w:szCs w:val="20"/>
        </w:rPr>
        <w:t xml:space="preserve"> </w:t>
      </w:r>
      <w:r w:rsidR="009B401B">
        <w:rPr>
          <w:sz w:val="20"/>
          <w:szCs w:val="20"/>
        </w:rPr>
        <w:t xml:space="preserve"> </w:t>
      </w:r>
      <w:bookmarkStart w:id="1" w:name="_GoBack"/>
      <w:bookmarkEnd w:id="1"/>
    </w:p>
    <w:sectPr w:rsidR="30B51DE4" w:rsidRPr="004F6BD8" w:rsidSect="00125689">
      <w:pgSz w:w="12240" w:h="15840"/>
      <w:pgMar w:top="98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4E812EF" w14:textId="77777777" w:rsidR="00125689" w:rsidRDefault="00125689" w:rsidP="00125689">
      <w:pPr>
        <w:spacing w:after="0" w:line="240" w:lineRule="auto"/>
      </w:pPr>
      <w:r>
        <w:separator/>
      </w:r>
    </w:p>
  </w:endnote>
  <w:endnote w:type="continuationSeparator" w:id="0">
    <w:p w14:paraId="174BC6B8" w14:textId="77777777" w:rsidR="00125689" w:rsidRDefault="00125689" w:rsidP="0012568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F77E5CA" w14:textId="77777777" w:rsidR="00125689" w:rsidRDefault="00125689" w:rsidP="00125689">
      <w:pPr>
        <w:spacing w:after="0" w:line="240" w:lineRule="auto"/>
      </w:pPr>
      <w:r>
        <w:separator/>
      </w:r>
    </w:p>
  </w:footnote>
  <w:footnote w:type="continuationSeparator" w:id="0">
    <w:p w14:paraId="4D82D4C0" w14:textId="77777777" w:rsidR="00125689" w:rsidRDefault="00125689" w:rsidP="0012568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918312"/>
    <w:rsid w:val="000324C7"/>
    <w:rsid w:val="00125689"/>
    <w:rsid w:val="002667B2"/>
    <w:rsid w:val="004A0B66"/>
    <w:rsid w:val="004F6BD8"/>
    <w:rsid w:val="006B15F0"/>
    <w:rsid w:val="00860B0B"/>
    <w:rsid w:val="0093613F"/>
    <w:rsid w:val="009B401B"/>
    <w:rsid w:val="00A37CD1"/>
    <w:rsid w:val="00C96973"/>
    <w:rsid w:val="00D431B4"/>
    <w:rsid w:val="00D47842"/>
    <w:rsid w:val="00D90C02"/>
    <w:rsid w:val="00DC5880"/>
    <w:rsid w:val="00F0238D"/>
    <w:rsid w:val="00F03078"/>
    <w:rsid w:val="15918312"/>
    <w:rsid w:val="30B51DE4"/>
    <w:rsid w:val="52134C8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37ED5CA"/>
  <w15:chartTrackingRefBased/>
  <w15:docId w15:val="{19690205-4894-4303-9A86-24778D1EEFF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lang w:val="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125689"/>
    <w:pPr>
      <w:tabs>
        <w:tab w:val="center" w:pos="4513"/>
        <w:tab w:val="right" w:pos="9026"/>
      </w:tabs>
      <w:spacing w:after="0" w:line="240" w:lineRule="auto"/>
    </w:pPr>
  </w:style>
  <w:style w:type="character" w:customStyle="1" w:styleId="HeaderChar">
    <w:name w:val="Header Char"/>
    <w:basedOn w:val="DefaultParagraphFont"/>
    <w:link w:val="Header"/>
    <w:uiPriority w:val="99"/>
    <w:rsid w:val="00125689"/>
    <w:rPr>
      <w:lang w:val="en-GB"/>
    </w:rPr>
  </w:style>
  <w:style w:type="paragraph" w:styleId="Footer">
    <w:name w:val="footer"/>
    <w:basedOn w:val="Normal"/>
    <w:link w:val="FooterChar"/>
    <w:uiPriority w:val="99"/>
    <w:unhideWhenUsed/>
    <w:rsid w:val="00125689"/>
    <w:pPr>
      <w:tabs>
        <w:tab w:val="center" w:pos="4513"/>
        <w:tab w:val="right" w:pos="9026"/>
      </w:tabs>
      <w:spacing w:after="0" w:line="240" w:lineRule="auto"/>
    </w:pPr>
  </w:style>
  <w:style w:type="character" w:customStyle="1" w:styleId="FooterChar">
    <w:name w:val="Footer Char"/>
    <w:basedOn w:val="DefaultParagraphFont"/>
    <w:link w:val="Footer"/>
    <w:uiPriority w:val="99"/>
    <w:rsid w:val="00125689"/>
    <w:rPr>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2336530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chart" Target="charts/chart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chart" Target="charts/chart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charts/_rels/chart1.xml.rels><?xml version="1.0" encoding="UTF-8" standalone="yes"?>
<Relationships xmlns="http://schemas.openxmlformats.org/package/2006/relationships"><Relationship Id="rId3" Type="http://schemas.openxmlformats.org/officeDocument/2006/relationships/oleObject" Target="file:///\\RVP-SR-001\Staff\olliecrooks\Documents\Behaviour\Spring%201%20behaviour%20analysis%20data.xlsx"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file:///\\RVP-SR-001\Staff\olliecrooks\Documents\Behaviour\Spring%201%20behaviour%20analysis%20data.xlsx" TargetMode="External"/><Relationship Id="rId2" Type="http://schemas.microsoft.com/office/2011/relationships/chartColorStyle" Target="colors2.xml"/><Relationship Id="rId1" Type="http://schemas.microsoft.com/office/2011/relationships/chartStyle" Target="style2.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60" b="1" i="0" u="none" strike="noStrike" kern="1200" spc="0" baseline="0">
                <a:solidFill>
                  <a:schemeClr val="tx1">
                    <a:lumMod val="65000"/>
                    <a:lumOff val="35000"/>
                  </a:schemeClr>
                </a:solidFill>
                <a:latin typeface="+mn-lt"/>
                <a:ea typeface="+mn-ea"/>
                <a:cs typeface="+mn-cs"/>
              </a:defRPr>
            </a:pPr>
            <a:r>
              <a:rPr lang="en-GB" b="1"/>
              <a:t>Reason for Red Cards by Term</a:t>
            </a:r>
          </a:p>
        </c:rich>
      </c:tx>
      <c:layout/>
      <c:overlay val="0"/>
      <c:spPr>
        <a:noFill/>
        <a:ln>
          <a:noFill/>
        </a:ln>
        <a:effectLst/>
      </c:spPr>
      <c:txPr>
        <a:bodyPr rot="0" spcFirstLastPara="1" vertOverflow="ellipsis" vert="horz" wrap="square" anchor="ctr" anchorCtr="1"/>
        <a:lstStyle/>
        <a:p>
          <a:pPr>
            <a:defRPr sz="126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3918517992280083"/>
          <c:y val="0.159524053270961"/>
          <c:w val="0.86081482007719923"/>
          <c:h val="0.48876587642154296"/>
        </c:manualLayout>
      </c:layout>
      <c:barChart>
        <c:barDir val="col"/>
        <c:grouping val="clustered"/>
        <c:varyColors val="0"/>
        <c:ser>
          <c:idx val="0"/>
          <c:order val="0"/>
          <c:tx>
            <c:strRef>
              <c:f>Pivots!$B$24</c:f>
              <c:strCache>
                <c:ptCount val="1"/>
                <c:pt idx="0">
                  <c:v>Autumn 1</c:v>
                </c:pt>
              </c:strCache>
            </c:strRef>
          </c:tx>
          <c:spPr>
            <a:solidFill>
              <a:schemeClr val="accent1"/>
            </a:solidFill>
            <a:ln>
              <a:noFill/>
            </a:ln>
            <a:effectLst/>
          </c:spPr>
          <c:invertIfNegative val="0"/>
          <c:cat>
            <c:strRef>
              <c:f>Pivots!$A$25:$A$29</c:f>
              <c:strCache>
                <c:ptCount val="5"/>
                <c:pt idx="0">
                  <c:v>Physical aggression</c:v>
                </c:pt>
                <c:pt idx="1">
                  <c:v>Persistent low level disruption</c:v>
                </c:pt>
                <c:pt idx="2">
                  <c:v>Other </c:v>
                </c:pt>
                <c:pt idx="3">
                  <c:v>Non Compliance</c:v>
                </c:pt>
                <c:pt idx="4">
                  <c:v>Verbal Aggression</c:v>
                </c:pt>
              </c:strCache>
            </c:strRef>
          </c:cat>
          <c:val>
            <c:numRef>
              <c:f>Pivots!$B$25:$B$29</c:f>
              <c:numCache>
                <c:formatCode>General</c:formatCode>
                <c:ptCount val="5"/>
                <c:pt idx="0">
                  <c:v>59</c:v>
                </c:pt>
                <c:pt idx="1">
                  <c:v>17</c:v>
                </c:pt>
                <c:pt idx="2">
                  <c:v>9</c:v>
                </c:pt>
                <c:pt idx="3">
                  <c:v>11</c:v>
                </c:pt>
                <c:pt idx="4">
                  <c:v>6</c:v>
                </c:pt>
              </c:numCache>
            </c:numRef>
          </c:val>
          <c:extLst>
            <c:ext xmlns:c16="http://schemas.microsoft.com/office/drawing/2014/chart" uri="{C3380CC4-5D6E-409C-BE32-E72D297353CC}">
              <c16:uniqueId val="{00000000-91EE-49FF-A55B-34F3E9FC9B64}"/>
            </c:ext>
          </c:extLst>
        </c:ser>
        <c:ser>
          <c:idx val="1"/>
          <c:order val="1"/>
          <c:tx>
            <c:strRef>
              <c:f>Pivots!$C$24</c:f>
              <c:strCache>
                <c:ptCount val="1"/>
                <c:pt idx="0">
                  <c:v>Autumn 2</c:v>
                </c:pt>
              </c:strCache>
            </c:strRef>
          </c:tx>
          <c:spPr>
            <a:solidFill>
              <a:schemeClr val="accent2"/>
            </a:solidFill>
            <a:ln>
              <a:noFill/>
            </a:ln>
            <a:effectLst/>
          </c:spPr>
          <c:invertIfNegative val="0"/>
          <c:cat>
            <c:strRef>
              <c:f>Pivots!$A$25:$A$29</c:f>
              <c:strCache>
                <c:ptCount val="5"/>
                <c:pt idx="0">
                  <c:v>Physical aggression</c:v>
                </c:pt>
                <c:pt idx="1">
                  <c:v>Persistent low level disruption</c:v>
                </c:pt>
                <c:pt idx="2">
                  <c:v>Other </c:v>
                </c:pt>
                <c:pt idx="3">
                  <c:v>Non Compliance</c:v>
                </c:pt>
                <c:pt idx="4">
                  <c:v>Verbal Aggression</c:v>
                </c:pt>
              </c:strCache>
            </c:strRef>
          </c:cat>
          <c:val>
            <c:numRef>
              <c:f>Pivots!$C$25:$C$29</c:f>
              <c:numCache>
                <c:formatCode>General</c:formatCode>
                <c:ptCount val="5"/>
                <c:pt idx="0">
                  <c:v>31</c:v>
                </c:pt>
                <c:pt idx="1">
                  <c:v>14</c:v>
                </c:pt>
                <c:pt idx="2">
                  <c:v>4</c:v>
                </c:pt>
                <c:pt idx="3">
                  <c:v>9</c:v>
                </c:pt>
                <c:pt idx="4">
                  <c:v>2</c:v>
                </c:pt>
              </c:numCache>
            </c:numRef>
          </c:val>
          <c:extLst>
            <c:ext xmlns:c16="http://schemas.microsoft.com/office/drawing/2014/chart" uri="{C3380CC4-5D6E-409C-BE32-E72D297353CC}">
              <c16:uniqueId val="{00000001-91EE-49FF-A55B-34F3E9FC9B64}"/>
            </c:ext>
          </c:extLst>
        </c:ser>
        <c:ser>
          <c:idx val="2"/>
          <c:order val="2"/>
          <c:tx>
            <c:strRef>
              <c:f>Pivots!$D$24</c:f>
              <c:strCache>
                <c:ptCount val="1"/>
                <c:pt idx="0">
                  <c:v>Spring 1</c:v>
                </c:pt>
              </c:strCache>
            </c:strRef>
          </c:tx>
          <c:spPr>
            <a:solidFill>
              <a:schemeClr val="accent3"/>
            </a:solidFill>
            <a:ln>
              <a:noFill/>
            </a:ln>
            <a:effectLst/>
          </c:spPr>
          <c:invertIfNegative val="0"/>
          <c:cat>
            <c:strRef>
              <c:f>Pivots!$A$25:$A$29</c:f>
              <c:strCache>
                <c:ptCount val="5"/>
                <c:pt idx="0">
                  <c:v>Physical aggression</c:v>
                </c:pt>
                <c:pt idx="1">
                  <c:v>Persistent low level disruption</c:v>
                </c:pt>
                <c:pt idx="2">
                  <c:v>Other </c:v>
                </c:pt>
                <c:pt idx="3">
                  <c:v>Non Compliance</c:v>
                </c:pt>
                <c:pt idx="4">
                  <c:v>Verbal Aggression</c:v>
                </c:pt>
              </c:strCache>
            </c:strRef>
          </c:cat>
          <c:val>
            <c:numRef>
              <c:f>Pivots!$D$25:$D$29</c:f>
              <c:numCache>
                <c:formatCode>General</c:formatCode>
                <c:ptCount val="5"/>
                <c:pt idx="0">
                  <c:v>30</c:v>
                </c:pt>
                <c:pt idx="1">
                  <c:v>21</c:v>
                </c:pt>
                <c:pt idx="2">
                  <c:v>11</c:v>
                </c:pt>
                <c:pt idx="3">
                  <c:v>3</c:v>
                </c:pt>
                <c:pt idx="4">
                  <c:v>2</c:v>
                </c:pt>
              </c:numCache>
            </c:numRef>
          </c:val>
          <c:extLst>
            <c:ext xmlns:c16="http://schemas.microsoft.com/office/drawing/2014/chart" uri="{C3380CC4-5D6E-409C-BE32-E72D297353CC}">
              <c16:uniqueId val="{00000002-91EE-49FF-A55B-34F3E9FC9B64}"/>
            </c:ext>
          </c:extLst>
        </c:ser>
        <c:ser>
          <c:idx val="3"/>
          <c:order val="3"/>
          <c:tx>
            <c:strRef>
              <c:f>Pivots!$E$24</c:f>
              <c:strCache>
                <c:ptCount val="1"/>
                <c:pt idx="0">
                  <c:v>Grand Total</c:v>
                </c:pt>
              </c:strCache>
            </c:strRef>
          </c:tx>
          <c:spPr>
            <a:noFill/>
            <a:ln>
              <a:noFill/>
            </a:ln>
            <a:effectLst/>
          </c:spPr>
          <c:invertIfNegative val="0"/>
          <c:cat>
            <c:strRef>
              <c:f>Pivots!$A$25:$A$29</c:f>
              <c:strCache>
                <c:ptCount val="5"/>
                <c:pt idx="0">
                  <c:v>Physical aggression</c:v>
                </c:pt>
                <c:pt idx="1">
                  <c:v>Persistent low level disruption</c:v>
                </c:pt>
                <c:pt idx="2">
                  <c:v>Other </c:v>
                </c:pt>
                <c:pt idx="3">
                  <c:v>Non Compliance</c:v>
                </c:pt>
                <c:pt idx="4">
                  <c:v>Verbal Aggression</c:v>
                </c:pt>
              </c:strCache>
            </c:strRef>
          </c:cat>
          <c:val>
            <c:numRef>
              <c:f>Pivots!$E$25:$E$29</c:f>
              <c:numCache>
                <c:formatCode>General</c:formatCode>
                <c:ptCount val="5"/>
                <c:pt idx="0">
                  <c:v>120</c:v>
                </c:pt>
                <c:pt idx="1">
                  <c:v>52</c:v>
                </c:pt>
                <c:pt idx="2">
                  <c:v>24</c:v>
                </c:pt>
                <c:pt idx="3">
                  <c:v>23</c:v>
                </c:pt>
                <c:pt idx="4">
                  <c:v>10</c:v>
                </c:pt>
              </c:numCache>
            </c:numRef>
          </c:val>
          <c:extLst>
            <c:ext xmlns:c16="http://schemas.microsoft.com/office/drawing/2014/chart" uri="{C3380CC4-5D6E-409C-BE32-E72D297353CC}">
              <c16:uniqueId val="{00000003-91EE-49FF-A55B-34F3E9FC9B64}"/>
            </c:ext>
          </c:extLst>
        </c:ser>
        <c:dLbls>
          <c:showLegendKey val="0"/>
          <c:showVal val="0"/>
          <c:showCatName val="0"/>
          <c:showSerName val="0"/>
          <c:showPercent val="0"/>
          <c:showBubbleSize val="0"/>
        </c:dLbls>
        <c:gapWidth val="219"/>
        <c:overlap val="-27"/>
        <c:axId val="451476400"/>
        <c:axId val="451479680"/>
      </c:barChart>
      <c:catAx>
        <c:axId val="45147640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crossAx val="451479680"/>
        <c:crosses val="autoZero"/>
        <c:auto val="1"/>
        <c:lblAlgn val="ctr"/>
        <c:lblOffset val="100"/>
        <c:noMultiLvlLbl val="0"/>
      </c:catAx>
      <c:valAx>
        <c:axId val="451479680"/>
        <c:scaling>
          <c:orientation val="minMax"/>
          <c:max val="6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1050" b="0" i="0" u="none" strike="noStrike" kern="1200" baseline="0">
                <a:solidFill>
                  <a:schemeClr val="tx1">
                    <a:lumMod val="65000"/>
                    <a:lumOff val="35000"/>
                  </a:schemeClr>
                </a:solidFill>
                <a:latin typeface="+mn-lt"/>
                <a:ea typeface="+mn-ea"/>
                <a:cs typeface="+mn-cs"/>
              </a:defRPr>
            </a:pPr>
            <a:endParaRPr lang="en-US"/>
          </a:p>
        </c:txPr>
        <c:crossAx val="45147640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105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050"/>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r>
              <a:rPr lang="en-GB" sz="1200" b="1"/>
              <a:t>Time of Red Card by Term</a:t>
            </a:r>
          </a:p>
        </c:rich>
      </c:tx>
      <c:layout/>
      <c:overlay val="0"/>
      <c:spPr>
        <a:noFill/>
        <a:ln>
          <a:noFill/>
        </a:ln>
        <a:effectLst/>
      </c:spPr>
      <c:txPr>
        <a:bodyPr rot="0" spcFirstLastPara="1" vertOverflow="ellipsis" vert="horz" wrap="square" anchor="ctr" anchorCtr="1"/>
        <a:lstStyle/>
        <a:p>
          <a:pPr>
            <a:defRPr sz="1200" b="1"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Pivots!$B$32</c:f>
              <c:strCache>
                <c:ptCount val="1"/>
                <c:pt idx="0">
                  <c:v>Autumn 1</c:v>
                </c:pt>
              </c:strCache>
            </c:strRef>
          </c:tx>
          <c:spPr>
            <a:solidFill>
              <a:schemeClr val="accent1"/>
            </a:solidFill>
            <a:ln>
              <a:noFill/>
            </a:ln>
            <a:effectLst/>
          </c:spPr>
          <c:invertIfNegative val="0"/>
          <c:cat>
            <c:strRef>
              <c:f>Pivots!$A$33:$A$38</c:f>
              <c:strCache>
                <c:ptCount val="6"/>
                <c:pt idx="0">
                  <c:v>registration</c:v>
                </c:pt>
                <c:pt idx="1">
                  <c:v>before break</c:v>
                </c:pt>
                <c:pt idx="2">
                  <c:v>breaktime</c:v>
                </c:pt>
                <c:pt idx="3">
                  <c:v>after break</c:v>
                </c:pt>
                <c:pt idx="4">
                  <c:v>lunchtime</c:v>
                </c:pt>
                <c:pt idx="5">
                  <c:v>afternoon lesson</c:v>
                </c:pt>
              </c:strCache>
            </c:strRef>
          </c:cat>
          <c:val>
            <c:numRef>
              <c:f>Pivots!$B$33:$B$38</c:f>
              <c:numCache>
                <c:formatCode>General</c:formatCode>
                <c:ptCount val="6"/>
                <c:pt idx="0">
                  <c:v>1</c:v>
                </c:pt>
                <c:pt idx="1">
                  <c:v>11</c:v>
                </c:pt>
                <c:pt idx="2">
                  <c:v>7</c:v>
                </c:pt>
                <c:pt idx="3">
                  <c:v>20</c:v>
                </c:pt>
                <c:pt idx="4">
                  <c:v>26</c:v>
                </c:pt>
                <c:pt idx="5">
                  <c:v>37</c:v>
                </c:pt>
              </c:numCache>
            </c:numRef>
          </c:val>
          <c:extLst>
            <c:ext xmlns:c16="http://schemas.microsoft.com/office/drawing/2014/chart" uri="{C3380CC4-5D6E-409C-BE32-E72D297353CC}">
              <c16:uniqueId val="{00000000-298E-46E2-A489-B34909B2C1BC}"/>
            </c:ext>
          </c:extLst>
        </c:ser>
        <c:ser>
          <c:idx val="1"/>
          <c:order val="1"/>
          <c:tx>
            <c:strRef>
              <c:f>Pivots!$C$32</c:f>
              <c:strCache>
                <c:ptCount val="1"/>
                <c:pt idx="0">
                  <c:v>Autumn 2</c:v>
                </c:pt>
              </c:strCache>
            </c:strRef>
          </c:tx>
          <c:spPr>
            <a:solidFill>
              <a:schemeClr val="accent2"/>
            </a:solidFill>
            <a:ln>
              <a:noFill/>
            </a:ln>
            <a:effectLst/>
          </c:spPr>
          <c:invertIfNegative val="0"/>
          <c:cat>
            <c:strRef>
              <c:f>Pivots!$A$33:$A$38</c:f>
              <c:strCache>
                <c:ptCount val="6"/>
                <c:pt idx="0">
                  <c:v>registration</c:v>
                </c:pt>
                <c:pt idx="1">
                  <c:v>before break</c:v>
                </c:pt>
                <c:pt idx="2">
                  <c:v>breaktime</c:v>
                </c:pt>
                <c:pt idx="3">
                  <c:v>after break</c:v>
                </c:pt>
                <c:pt idx="4">
                  <c:v>lunchtime</c:v>
                </c:pt>
                <c:pt idx="5">
                  <c:v>afternoon lesson</c:v>
                </c:pt>
              </c:strCache>
            </c:strRef>
          </c:cat>
          <c:val>
            <c:numRef>
              <c:f>Pivots!$C$33:$C$38</c:f>
              <c:numCache>
                <c:formatCode>General</c:formatCode>
                <c:ptCount val="6"/>
                <c:pt idx="0">
                  <c:v>1</c:v>
                </c:pt>
                <c:pt idx="1">
                  <c:v>6</c:v>
                </c:pt>
                <c:pt idx="2">
                  <c:v>5</c:v>
                </c:pt>
                <c:pt idx="3">
                  <c:v>7</c:v>
                </c:pt>
                <c:pt idx="4">
                  <c:v>13</c:v>
                </c:pt>
                <c:pt idx="5">
                  <c:v>28</c:v>
                </c:pt>
              </c:numCache>
            </c:numRef>
          </c:val>
          <c:extLst>
            <c:ext xmlns:c16="http://schemas.microsoft.com/office/drawing/2014/chart" uri="{C3380CC4-5D6E-409C-BE32-E72D297353CC}">
              <c16:uniqueId val="{00000001-298E-46E2-A489-B34909B2C1BC}"/>
            </c:ext>
          </c:extLst>
        </c:ser>
        <c:ser>
          <c:idx val="2"/>
          <c:order val="2"/>
          <c:tx>
            <c:strRef>
              <c:f>Pivots!$D$32</c:f>
              <c:strCache>
                <c:ptCount val="1"/>
                <c:pt idx="0">
                  <c:v>Spring 1</c:v>
                </c:pt>
              </c:strCache>
            </c:strRef>
          </c:tx>
          <c:spPr>
            <a:solidFill>
              <a:schemeClr val="accent3"/>
            </a:solidFill>
            <a:ln>
              <a:noFill/>
            </a:ln>
            <a:effectLst/>
          </c:spPr>
          <c:invertIfNegative val="0"/>
          <c:cat>
            <c:strRef>
              <c:f>Pivots!$A$33:$A$38</c:f>
              <c:strCache>
                <c:ptCount val="6"/>
                <c:pt idx="0">
                  <c:v>registration</c:v>
                </c:pt>
                <c:pt idx="1">
                  <c:v>before break</c:v>
                </c:pt>
                <c:pt idx="2">
                  <c:v>breaktime</c:v>
                </c:pt>
                <c:pt idx="3">
                  <c:v>after break</c:v>
                </c:pt>
                <c:pt idx="4">
                  <c:v>lunchtime</c:v>
                </c:pt>
                <c:pt idx="5">
                  <c:v>afternoon lesson</c:v>
                </c:pt>
              </c:strCache>
            </c:strRef>
          </c:cat>
          <c:val>
            <c:numRef>
              <c:f>Pivots!$D$33:$D$38</c:f>
              <c:numCache>
                <c:formatCode>General</c:formatCode>
                <c:ptCount val="6"/>
                <c:pt idx="0">
                  <c:v>1</c:v>
                </c:pt>
                <c:pt idx="1">
                  <c:v>14</c:v>
                </c:pt>
                <c:pt idx="2">
                  <c:v>1</c:v>
                </c:pt>
                <c:pt idx="3">
                  <c:v>9</c:v>
                </c:pt>
                <c:pt idx="4">
                  <c:v>11</c:v>
                </c:pt>
                <c:pt idx="5">
                  <c:v>31</c:v>
                </c:pt>
              </c:numCache>
            </c:numRef>
          </c:val>
          <c:extLst>
            <c:ext xmlns:c16="http://schemas.microsoft.com/office/drawing/2014/chart" uri="{C3380CC4-5D6E-409C-BE32-E72D297353CC}">
              <c16:uniqueId val="{00000002-298E-46E2-A489-B34909B2C1BC}"/>
            </c:ext>
          </c:extLst>
        </c:ser>
        <c:ser>
          <c:idx val="3"/>
          <c:order val="3"/>
          <c:tx>
            <c:strRef>
              <c:f>Pivots!$E$32</c:f>
              <c:strCache>
                <c:ptCount val="1"/>
                <c:pt idx="0">
                  <c:v>Grand Total</c:v>
                </c:pt>
              </c:strCache>
            </c:strRef>
          </c:tx>
          <c:spPr>
            <a:noFill/>
            <a:ln>
              <a:noFill/>
            </a:ln>
            <a:effectLst/>
          </c:spPr>
          <c:invertIfNegative val="0"/>
          <c:cat>
            <c:strRef>
              <c:f>Pivots!$A$33:$A$38</c:f>
              <c:strCache>
                <c:ptCount val="6"/>
                <c:pt idx="0">
                  <c:v>registration</c:v>
                </c:pt>
                <c:pt idx="1">
                  <c:v>before break</c:v>
                </c:pt>
                <c:pt idx="2">
                  <c:v>breaktime</c:v>
                </c:pt>
                <c:pt idx="3">
                  <c:v>after break</c:v>
                </c:pt>
                <c:pt idx="4">
                  <c:v>lunchtime</c:v>
                </c:pt>
                <c:pt idx="5">
                  <c:v>afternoon lesson</c:v>
                </c:pt>
              </c:strCache>
            </c:strRef>
          </c:cat>
          <c:val>
            <c:numRef>
              <c:f>Pivots!$E$33:$E$38</c:f>
              <c:numCache>
                <c:formatCode>General</c:formatCode>
                <c:ptCount val="6"/>
                <c:pt idx="0">
                  <c:v>3</c:v>
                </c:pt>
                <c:pt idx="1">
                  <c:v>31</c:v>
                </c:pt>
                <c:pt idx="2">
                  <c:v>13</c:v>
                </c:pt>
                <c:pt idx="3">
                  <c:v>36</c:v>
                </c:pt>
                <c:pt idx="4">
                  <c:v>50</c:v>
                </c:pt>
                <c:pt idx="5">
                  <c:v>96</c:v>
                </c:pt>
              </c:numCache>
            </c:numRef>
          </c:val>
          <c:extLst>
            <c:ext xmlns:c16="http://schemas.microsoft.com/office/drawing/2014/chart" uri="{C3380CC4-5D6E-409C-BE32-E72D297353CC}">
              <c16:uniqueId val="{00000003-298E-46E2-A489-B34909B2C1BC}"/>
            </c:ext>
          </c:extLst>
        </c:ser>
        <c:dLbls>
          <c:showLegendKey val="0"/>
          <c:showVal val="0"/>
          <c:showCatName val="0"/>
          <c:showSerName val="0"/>
          <c:showPercent val="0"/>
          <c:showBubbleSize val="0"/>
        </c:dLbls>
        <c:gapWidth val="219"/>
        <c:overlap val="-27"/>
        <c:axId val="561113120"/>
        <c:axId val="561111152"/>
      </c:barChart>
      <c:catAx>
        <c:axId val="561113120"/>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1111152"/>
        <c:crosses val="autoZero"/>
        <c:auto val="1"/>
        <c:lblAlgn val="ctr"/>
        <c:lblOffset val="100"/>
        <c:noMultiLvlLbl val="0"/>
      </c:catAx>
      <c:valAx>
        <c:axId val="561111152"/>
        <c:scaling>
          <c:orientation val="minMax"/>
          <c:max val="40"/>
        </c:scaling>
        <c:delete val="0"/>
        <c:axPos val="l"/>
        <c:majorGridlines>
          <c:spPr>
            <a:ln w="9525" cap="flat" cmpd="sng" algn="ctr">
              <a:solidFill>
                <a:schemeClr val="tx1">
                  <a:lumMod val="15000"/>
                  <a:lumOff val="85000"/>
                </a:schemeClr>
              </a:solidFill>
              <a:round/>
            </a:ln>
            <a:effectLst/>
          </c:spPr>
        </c:majorGridlines>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561113120"/>
        <c:crosses val="autoZero"/>
        <c:crossBetween val="between"/>
      </c:valAx>
      <c:dTable>
        <c:showHorzBorder val="1"/>
        <c:showVertBorder val="1"/>
        <c:showOutline val="1"/>
        <c:showKeys val="1"/>
        <c:spPr>
          <a:noFill/>
          <a:ln w="9525" cap="flat" cmpd="sng" algn="ctr">
            <a:solidFill>
              <a:schemeClr val="tx1">
                <a:lumMod val="15000"/>
                <a:lumOff val="85000"/>
              </a:schemeClr>
            </a:solidFill>
            <a:round/>
          </a:ln>
          <a:effectLst/>
        </c:spPr>
        <c:txPr>
          <a:bodyPr rot="0" spcFirstLastPara="1" vertOverflow="ellipsis" vert="horz" wrap="square" anchor="ctr" anchorCtr="1"/>
          <a:lstStyle/>
          <a:p>
            <a:pPr rtl="0">
              <a:defRPr sz="1000" b="0" i="0" u="none" strike="noStrike" kern="1200" baseline="0">
                <a:solidFill>
                  <a:schemeClr val="tx1">
                    <a:lumMod val="65000"/>
                    <a:lumOff val="35000"/>
                  </a:schemeClr>
                </a:solidFill>
                <a:latin typeface="+mn-lt"/>
                <a:ea typeface="+mn-ea"/>
                <a:cs typeface="+mn-cs"/>
              </a:defRPr>
            </a:pPr>
            <a:endParaRPr lang="en-US"/>
          </a:p>
        </c:txPr>
      </c:dTable>
      <c:spPr>
        <a:noFill/>
        <a:ln>
          <a:noFill/>
        </a:ln>
        <a:effectLst/>
      </c:spPr>
    </c:plotArea>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5CC99FD3</Template>
  <TotalTime>0</TotalTime>
  <Pages>3</Pages>
  <Words>520</Words>
  <Characters>2964</Characters>
  <Application>Microsoft Office Word</Application>
  <DocSecurity>0</DocSecurity>
  <Lines>24</Lines>
  <Paragraphs>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Ollie Crooks</dc:creator>
  <cp:keywords/>
  <dc:description/>
  <cp:lastModifiedBy>Ollie Crooks</cp:lastModifiedBy>
  <cp:revision>2</cp:revision>
  <dcterms:created xsi:type="dcterms:W3CDTF">2020-02-27T02:28:00Z</dcterms:created>
  <dcterms:modified xsi:type="dcterms:W3CDTF">2020-02-27T02:28:00Z</dcterms:modified>
</cp:coreProperties>
</file>