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B71" w:rsidRPr="005D2B71" w:rsidRDefault="005D2B71" w:rsidP="005D2B71">
      <w:pPr>
        <w:spacing w:before="100" w:beforeAutospacing="1" w:after="100" w:afterAutospacing="1"/>
        <w:ind w:left="1125" w:hanging="720"/>
        <w:jc w:val="center"/>
        <w:rPr>
          <w:rFonts w:ascii="Times New Roman" w:eastAsia="Times New Roman" w:hAnsi="Times New Roman" w:cs="Times New Roman"/>
          <w:sz w:val="23"/>
          <w:szCs w:val="23"/>
          <w:lang w:eastAsia="en-GB"/>
        </w:rPr>
      </w:pPr>
      <w:r w:rsidRPr="005D2B71">
        <w:rPr>
          <w:rFonts w:ascii="Arial" w:eastAsia="Times New Roman" w:hAnsi="Arial" w:cs="Arial"/>
          <w:b/>
          <w:bCs/>
          <w:color w:val="000000"/>
          <w:sz w:val="23"/>
          <w:szCs w:val="23"/>
          <w:lang w:eastAsia="en-GB"/>
        </w:rPr>
        <w:t>Schools Financial Efficiency</w:t>
      </w:r>
    </w:p>
    <w:p w:rsidR="005D2B71" w:rsidRPr="005D2B71" w:rsidRDefault="005D2B71" w:rsidP="005D2B71">
      <w:pPr>
        <w:spacing w:before="100" w:beforeAutospacing="1" w:after="100" w:afterAutospacing="1"/>
        <w:ind w:left="1125"/>
        <w:jc w:val="both"/>
        <w:rPr>
          <w:rFonts w:ascii="Times New Roman" w:eastAsia="Times New Roman" w:hAnsi="Times New Roman" w:cs="Times New Roman"/>
          <w:sz w:val="23"/>
          <w:szCs w:val="23"/>
          <w:lang w:eastAsia="en-GB"/>
        </w:rPr>
      </w:pPr>
      <w:r w:rsidRPr="005D2B71">
        <w:rPr>
          <w:rFonts w:ascii="Arial" w:eastAsia="Times New Roman" w:hAnsi="Arial" w:cs="Arial"/>
          <w:color w:val="000000"/>
          <w:sz w:val="23"/>
          <w:szCs w:val="23"/>
          <w:lang w:eastAsia="en-GB"/>
        </w:rPr>
        <w:t> </w:t>
      </w:r>
    </w:p>
    <w:p w:rsidR="005D2B71" w:rsidRPr="005D2B71" w:rsidRDefault="005D2B71" w:rsidP="005D2B71">
      <w:pPr>
        <w:spacing w:before="100" w:beforeAutospacing="1" w:after="100" w:afterAutospacing="1"/>
        <w:jc w:val="both"/>
        <w:rPr>
          <w:rFonts w:ascii="Times New Roman" w:eastAsia="Times New Roman" w:hAnsi="Times New Roman" w:cs="Times New Roman"/>
          <w:sz w:val="23"/>
          <w:szCs w:val="23"/>
          <w:lang w:eastAsia="en-GB"/>
        </w:rPr>
      </w:pPr>
      <w:r w:rsidRPr="005D2B71">
        <w:rPr>
          <w:rFonts w:ascii="Arial" w:eastAsia="Times New Roman" w:hAnsi="Arial" w:cs="Arial"/>
          <w:color w:val="000000"/>
          <w:sz w:val="23"/>
          <w:szCs w:val="23"/>
          <w:lang w:eastAsia="en-GB"/>
        </w:rPr>
        <w:t>Many Governing Boards will be planning benchmarking activities this term and might like to refer to the Top 10 planning checks for Governors referred to in previous editions of the Governor Information Pack.</w:t>
      </w:r>
    </w:p>
    <w:p w:rsidR="005D2B71" w:rsidRPr="005D2B71" w:rsidRDefault="005D2B71" w:rsidP="005D2B71">
      <w:pPr>
        <w:spacing w:before="100" w:beforeAutospacing="1" w:after="100" w:afterAutospacing="1"/>
        <w:jc w:val="both"/>
        <w:rPr>
          <w:rFonts w:ascii="Times New Roman" w:eastAsia="Times New Roman" w:hAnsi="Times New Roman" w:cs="Times New Roman"/>
          <w:sz w:val="23"/>
          <w:szCs w:val="23"/>
          <w:lang w:eastAsia="en-GB"/>
        </w:rPr>
      </w:pPr>
      <w:r w:rsidRPr="005D2B71">
        <w:rPr>
          <w:rFonts w:ascii="Arial" w:eastAsia="Times New Roman" w:hAnsi="Arial" w:cs="Arial"/>
          <w:sz w:val="23"/>
          <w:szCs w:val="23"/>
          <w:lang w:eastAsia="en-GB"/>
        </w:rPr>
        <w:t> </w:t>
      </w:r>
    </w:p>
    <w:p w:rsidR="005D2B71" w:rsidRPr="005D2B71" w:rsidRDefault="005D2B71" w:rsidP="005D2B71">
      <w:pPr>
        <w:spacing w:before="100" w:beforeAutospacing="1" w:after="100" w:afterAutospacing="1"/>
        <w:jc w:val="both"/>
        <w:rPr>
          <w:rFonts w:ascii="Times New Roman" w:eastAsia="Times New Roman" w:hAnsi="Times New Roman" w:cs="Times New Roman"/>
          <w:sz w:val="23"/>
          <w:szCs w:val="23"/>
          <w:lang w:eastAsia="en-GB"/>
        </w:rPr>
      </w:pPr>
      <w:r w:rsidRPr="005D2B71">
        <w:rPr>
          <w:rFonts w:ascii="Arial" w:eastAsia="Times New Roman" w:hAnsi="Arial" w:cs="Arial"/>
          <w:sz w:val="23"/>
          <w:szCs w:val="23"/>
          <w:lang w:eastAsia="en-GB"/>
        </w:rPr>
        <w:t>The 10 checks are:</w:t>
      </w:r>
      <w:bookmarkStart w:id="0" w:name="_GoBack"/>
      <w:bookmarkEnd w:id="0"/>
    </w:p>
    <w:p w:rsidR="005D2B71" w:rsidRPr="005D2B71" w:rsidRDefault="005D2B71" w:rsidP="005D2B71">
      <w:pPr>
        <w:spacing w:before="100" w:beforeAutospacing="1" w:after="100" w:afterAutospacing="1"/>
        <w:ind w:left="765" w:hanging="360"/>
        <w:rPr>
          <w:rFonts w:ascii="Times New Roman" w:eastAsia="Times New Roman" w:hAnsi="Times New Roman" w:cs="Times New Roman"/>
          <w:sz w:val="23"/>
          <w:szCs w:val="23"/>
          <w:lang w:eastAsia="en-GB"/>
        </w:rPr>
      </w:pPr>
      <w:r w:rsidRPr="005D2B71">
        <w:rPr>
          <w:rFonts w:ascii="Arial" w:eastAsia="Times New Roman" w:hAnsi="Arial" w:cs="Arial"/>
          <w:sz w:val="23"/>
          <w:szCs w:val="23"/>
          <w:lang w:val="en-US" w:eastAsia="en-GB"/>
        </w:rPr>
        <w:t>1.</w:t>
      </w:r>
      <w:r w:rsidRPr="005D2B71">
        <w:rPr>
          <w:rFonts w:ascii="Times New Roman" w:eastAsia="Times New Roman" w:hAnsi="Times New Roman" w:cs="Times New Roman"/>
          <w:sz w:val="14"/>
          <w:szCs w:val="14"/>
          <w:lang w:val="en-US" w:eastAsia="en-GB"/>
        </w:rPr>
        <w:t xml:space="preserve">     </w:t>
      </w:r>
      <w:r w:rsidRPr="005D2B71">
        <w:rPr>
          <w:rFonts w:ascii="Arial" w:eastAsia="Times New Roman" w:hAnsi="Arial" w:cs="Arial"/>
          <w:sz w:val="23"/>
          <w:szCs w:val="23"/>
          <w:lang w:val="en-US" w:eastAsia="en-GB"/>
        </w:rPr>
        <w:t xml:space="preserve">Staff </w:t>
      </w:r>
      <w:proofErr w:type="gramStart"/>
      <w:r w:rsidRPr="005D2B71">
        <w:rPr>
          <w:rFonts w:ascii="Arial" w:eastAsia="Times New Roman" w:hAnsi="Arial" w:cs="Arial"/>
          <w:sz w:val="23"/>
          <w:szCs w:val="23"/>
          <w:lang w:val="en-US" w:eastAsia="en-GB"/>
        </w:rPr>
        <w:t>pay</w:t>
      </w:r>
      <w:proofErr w:type="gramEnd"/>
      <w:r w:rsidRPr="005D2B71">
        <w:rPr>
          <w:rFonts w:ascii="Arial" w:eastAsia="Times New Roman" w:hAnsi="Arial" w:cs="Arial"/>
          <w:sz w:val="23"/>
          <w:szCs w:val="23"/>
          <w:lang w:val="en-US" w:eastAsia="en-GB"/>
        </w:rPr>
        <w:t xml:space="preserve"> as percentage of total expenditure.</w:t>
      </w:r>
    </w:p>
    <w:p w:rsidR="005D2B71" w:rsidRPr="005D2B71" w:rsidRDefault="005D2B71" w:rsidP="005D2B71">
      <w:pPr>
        <w:spacing w:before="100" w:beforeAutospacing="1" w:after="100" w:afterAutospacing="1"/>
        <w:ind w:left="765" w:hanging="360"/>
        <w:rPr>
          <w:rFonts w:ascii="Times New Roman" w:eastAsia="Times New Roman" w:hAnsi="Times New Roman" w:cs="Times New Roman"/>
          <w:sz w:val="23"/>
          <w:szCs w:val="23"/>
          <w:lang w:eastAsia="en-GB"/>
        </w:rPr>
      </w:pPr>
      <w:r w:rsidRPr="005D2B71">
        <w:rPr>
          <w:rFonts w:ascii="Arial" w:eastAsia="Times New Roman" w:hAnsi="Arial" w:cs="Arial"/>
          <w:sz w:val="23"/>
          <w:szCs w:val="23"/>
          <w:lang w:val="en-US" w:eastAsia="en-GB"/>
        </w:rPr>
        <w:t>2.</w:t>
      </w:r>
      <w:r w:rsidRPr="005D2B71">
        <w:rPr>
          <w:rFonts w:ascii="Times New Roman" w:eastAsia="Times New Roman" w:hAnsi="Times New Roman" w:cs="Times New Roman"/>
          <w:sz w:val="14"/>
          <w:szCs w:val="14"/>
          <w:lang w:val="en-US" w:eastAsia="en-GB"/>
        </w:rPr>
        <w:t xml:space="preserve">     </w:t>
      </w:r>
      <w:r w:rsidRPr="005D2B71">
        <w:rPr>
          <w:rFonts w:ascii="Arial" w:eastAsia="Times New Roman" w:hAnsi="Arial" w:cs="Arial"/>
          <w:sz w:val="23"/>
          <w:szCs w:val="23"/>
          <w:lang w:val="en-US" w:eastAsia="en-GB"/>
        </w:rPr>
        <w:t>Average teacher cost.</w:t>
      </w:r>
    </w:p>
    <w:p w:rsidR="005D2B71" w:rsidRPr="005D2B71" w:rsidRDefault="005D2B71" w:rsidP="005D2B71">
      <w:pPr>
        <w:spacing w:before="100" w:beforeAutospacing="1" w:after="100" w:afterAutospacing="1"/>
        <w:ind w:left="765" w:hanging="360"/>
        <w:rPr>
          <w:rFonts w:ascii="Times New Roman" w:eastAsia="Times New Roman" w:hAnsi="Times New Roman" w:cs="Times New Roman"/>
          <w:sz w:val="23"/>
          <w:szCs w:val="23"/>
          <w:lang w:eastAsia="en-GB"/>
        </w:rPr>
      </w:pPr>
      <w:r w:rsidRPr="005D2B71">
        <w:rPr>
          <w:rFonts w:ascii="Arial" w:eastAsia="Times New Roman" w:hAnsi="Arial" w:cs="Arial"/>
          <w:sz w:val="23"/>
          <w:szCs w:val="23"/>
          <w:lang w:val="en-US" w:eastAsia="en-GB"/>
        </w:rPr>
        <w:t>3.</w:t>
      </w:r>
      <w:r w:rsidRPr="005D2B71">
        <w:rPr>
          <w:rFonts w:ascii="Times New Roman" w:eastAsia="Times New Roman" w:hAnsi="Times New Roman" w:cs="Times New Roman"/>
          <w:sz w:val="14"/>
          <w:szCs w:val="14"/>
          <w:lang w:val="en-US" w:eastAsia="en-GB"/>
        </w:rPr>
        <w:t xml:space="preserve">     </w:t>
      </w:r>
      <w:r w:rsidRPr="005D2B71">
        <w:rPr>
          <w:rFonts w:ascii="Arial" w:eastAsia="Times New Roman" w:hAnsi="Arial" w:cs="Arial"/>
          <w:sz w:val="23"/>
          <w:szCs w:val="23"/>
          <w:lang w:val="en-US" w:eastAsia="en-GB"/>
        </w:rPr>
        <w:t>Pupil to teacher ratio (PTR).</w:t>
      </w:r>
    </w:p>
    <w:p w:rsidR="005D2B71" w:rsidRPr="005D2B71" w:rsidRDefault="005D2B71" w:rsidP="005D2B71">
      <w:pPr>
        <w:spacing w:before="100" w:beforeAutospacing="1" w:after="100" w:afterAutospacing="1"/>
        <w:ind w:left="765" w:hanging="360"/>
        <w:rPr>
          <w:rFonts w:ascii="Times New Roman" w:eastAsia="Times New Roman" w:hAnsi="Times New Roman" w:cs="Times New Roman"/>
          <w:sz w:val="23"/>
          <w:szCs w:val="23"/>
          <w:lang w:eastAsia="en-GB"/>
        </w:rPr>
      </w:pPr>
      <w:r w:rsidRPr="005D2B71">
        <w:rPr>
          <w:rFonts w:ascii="Arial" w:eastAsia="Times New Roman" w:hAnsi="Arial" w:cs="Arial"/>
          <w:sz w:val="23"/>
          <w:szCs w:val="23"/>
          <w:lang w:val="en-US" w:eastAsia="en-GB"/>
        </w:rPr>
        <w:t>4.</w:t>
      </w:r>
      <w:r w:rsidRPr="005D2B71">
        <w:rPr>
          <w:rFonts w:ascii="Times New Roman" w:eastAsia="Times New Roman" w:hAnsi="Times New Roman" w:cs="Times New Roman"/>
          <w:sz w:val="14"/>
          <w:szCs w:val="14"/>
          <w:lang w:val="en-US" w:eastAsia="en-GB"/>
        </w:rPr>
        <w:t xml:space="preserve">     </w:t>
      </w:r>
      <w:r w:rsidRPr="005D2B71">
        <w:rPr>
          <w:rFonts w:ascii="Arial" w:eastAsia="Times New Roman" w:hAnsi="Arial" w:cs="Arial"/>
          <w:sz w:val="23"/>
          <w:szCs w:val="23"/>
          <w:lang w:val="en-US" w:eastAsia="en-GB"/>
        </w:rPr>
        <w:t>Class sizes.</w:t>
      </w:r>
    </w:p>
    <w:p w:rsidR="005D2B71" w:rsidRPr="005D2B71" w:rsidRDefault="005D2B71" w:rsidP="005D2B71">
      <w:pPr>
        <w:spacing w:before="100" w:beforeAutospacing="1" w:after="100" w:afterAutospacing="1"/>
        <w:ind w:left="765" w:hanging="360"/>
        <w:rPr>
          <w:rFonts w:ascii="Times New Roman" w:eastAsia="Times New Roman" w:hAnsi="Times New Roman" w:cs="Times New Roman"/>
          <w:sz w:val="23"/>
          <w:szCs w:val="23"/>
          <w:lang w:eastAsia="en-GB"/>
        </w:rPr>
      </w:pPr>
      <w:r w:rsidRPr="005D2B71">
        <w:rPr>
          <w:rFonts w:ascii="Arial" w:eastAsia="Times New Roman" w:hAnsi="Arial" w:cs="Arial"/>
          <w:sz w:val="23"/>
          <w:szCs w:val="23"/>
          <w:lang w:val="en-US" w:eastAsia="en-GB"/>
        </w:rPr>
        <w:t>5.</w:t>
      </w:r>
      <w:r w:rsidRPr="005D2B71">
        <w:rPr>
          <w:rFonts w:ascii="Times New Roman" w:eastAsia="Times New Roman" w:hAnsi="Times New Roman" w:cs="Times New Roman"/>
          <w:sz w:val="14"/>
          <w:szCs w:val="14"/>
          <w:lang w:val="en-US" w:eastAsia="en-GB"/>
        </w:rPr>
        <w:t xml:space="preserve">     </w:t>
      </w:r>
      <w:r w:rsidRPr="005D2B71">
        <w:rPr>
          <w:rFonts w:ascii="Arial" w:eastAsia="Times New Roman" w:hAnsi="Arial" w:cs="Arial"/>
          <w:sz w:val="23"/>
          <w:szCs w:val="23"/>
          <w:lang w:val="en-US" w:eastAsia="en-GB"/>
        </w:rPr>
        <w:t>Teacher contact ratio.</w:t>
      </w:r>
    </w:p>
    <w:p w:rsidR="005D2B71" w:rsidRPr="005D2B71" w:rsidRDefault="005D2B71" w:rsidP="005D2B71">
      <w:pPr>
        <w:spacing w:before="100" w:beforeAutospacing="1" w:after="100" w:afterAutospacing="1"/>
        <w:ind w:left="765" w:hanging="360"/>
        <w:rPr>
          <w:rFonts w:ascii="Times New Roman" w:eastAsia="Times New Roman" w:hAnsi="Times New Roman" w:cs="Times New Roman"/>
          <w:sz w:val="23"/>
          <w:szCs w:val="23"/>
          <w:lang w:eastAsia="en-GB"/>
        </w:rPr>
      </w:pPr>
      <w:r w:rsidRPr="005D2B71">
        <w:rPr>
          <w:rFonts w:ascii="Arial" w:eastAsia="Times New Roman" w:hAnsi="Arial" w:cs="Arial"/>
          <w:sz w:val="23"/>
          <w:szCs w:val="23"/>
          <w:lang w:val="en-US" w:eastAsia="en-GB"/>
        </w:rPr>
        <w:t>6.</w:t>
      </w:r>
      <w:r w:rsidRPr="005D2B71">
        <w:rPr>
          <w:rFonts w:ascii="Times New Roman" w:eastAsia="Times New Roman" w:hAnsi="Times New Roman" w:cs="Times New Roman"/>
          <w:sz w:val="14"/>
          <w:szCs w:val="14"/>
          <w:lang w:val="en-US" w:eastAsia="en-GB"/>
        </w:rPr>
        <w:t xml:space="preserve">     </w:t>
      </w:r>
      <w:r w:rsidRPr="005D2B71">
        <w:rPr>
          <w:rFonts w:ascii="Arial" w:eastAsia="Times New Roman" w:hAnsi="Arial" w:cs="Arial"/>
          <w:sz w:val="23"/>
          <w:szCs w:val="23"/>
          <w:lang w:val="en-US" w:eastAsia="en-GB"/>
        </w:rPr>
        <w:t>Proportion of budget spent on the leadership team.</w:t>
      </w:r>
    </w:p>
    <w:p w:rsidR="005D2B71" w:rsidRPr="005D2B71" w:rsidRDefault="005D2B71" w:rsidP="005D2B71">
      <w:pPr>
        <w:spacing w:before="100" w:beforeAutospacing="1" w:after="100" w:afterAutospacing="1"/>
        <w:ind w:left="765" w:hanging="360"/>
        <w:rPr>
          <w:rFonts w:ascii="Times New Roman" w:eastAsia="Times New Roman" w:hAnsi="Times New Roman" w:cs="Times New Roman"/>
          <w:sz w:val="23"/>
          <w:szCs w:val="23"/>
          <w:lang w:eastAsia="en-GB"/>
        </w:rPr>
      </w:pPr>
      <w:r w:rsidRPr="005D2B71">
        <w:rPr>
          <w:rFonts w:ascii="Arial" w:eastAsia="Times New Roman" w:hAnsi="Arial" w:cs="Arial"/>
          <w:sz w:val="23"/>
          <w:szCs w:val="23"/>
          <w:lang w:val="en-US" w:eastAsia="en-GB"/>
        </w:rPr>
        <w:t>7.</w:t>
      </w:r>
      <w:r w:rsidRPr="005D2B71">
        <w:rPr>
          <w:rFonts w:ascii="Times New Roman" w:eastAsia="Times New Roman" w:hAnsi="Times New Roman" w:cs="Times New Roman"/>
          <w:sz w:val="14"/>
          <w:szCs w:val="14"/>
          <w:lang w:val="en-US" w:eastAsia="en-GB"/>
        </w:rPr>
        <w:t xml:space="preserve">     </w:t>
      </w:r>
      <w:r w:rsidRPr="005D2B71">
        <w:rPr>
          <w:rFonts w:ascii="Arial" w:eastAsia="Times New Roman" w:hAnsi="Arial" w:cs="Arial"/>
          <w:sz w:val="23"/>
          <w:szCs w:val="23"/>
          <w:lang w:val="en-US" w:eastAsia="en-GB"/>
        </w:rPr>
        <w:t>3 to 5-year budget projections.</w:t>
      </w:r>
    </w:p>
    <w:p w:rsidR="005D2B71" w:rsidRPr="005D2B71" w:rsidRDefault="005D2B71" w:rsidP="005D2B71">
      <w:pPr>
        <w:spacing w:before="100" w:beforeAutospacing="1" w:after="100" w:afterAutospacing="1"/>
        <w:ind w:left="765" w:hanging="360"/>
        <w:rPr>
          <w:rFonts w:ascii="Times New Roman" w:eastAsia="Times New Roman" w:hAnsi="Times New Roman" w:cs="Times New Roman"/>
          <w:sz w:val="23"/>
          <w:szCs w:val="23"/>
          <w:lang w:eastAsia="en-GB"/>
        </w:rPr>
      </w:pPr>
      <w:r w:rsidRPr="005D2B71">
        <w:rPr>
          <w:rFonts w:ascii="Arial" w:eastAsia="Times New Roman" w:hAnsi="Arial" w:cs="Arial"/>
          <w:sz w:val="23"/>
          <w:szCs w:val="23"/>
          <w:lang w:val="en-US" w:eastAsia="en-GB"/>
        </w:rPr>
        <w:t>8.</w:t>
      </w:r>
      <w:r w:rsidRPr="005D2B71">
        <w:rPr>
          <w:rFonts w:ascii="Times New Roman" w:eastAsia="Times New Roman" w:hAnsi="Times New Roman" w:cs="Times New Roman"/>
          <w:sz w:val="14"/>
          <w:szCs w:val="14"/>
          <w:lang w:val="en-US" w:eastAsia="en-GB"/>
        </w:rPr>
        <w:t xml:space="preserve">     </w:t>
      </w:r>
      <w:r w:rsidRPr="005D2B71">
        <w:rPr>
          <w:rFonts w:ascii="Arial" w:eastAsia="Times New Roman" w:hAnsi="Arial" w:cs="Arial"/>
          <w:sz w:val="23"/>
          <w:szCs w:val="23"/>
          <w:lang w:val="en-US" w:eastAsia="en-GB"/>
        </w:rPr>
        <w:t>Spend per pupil for non-pay expenditure lines compared to similar schools.</w:t>
      </w:r>
    </w:p>
    <w:p w:rsidR="005D2B71" w:rsidRPr="005D2B71" w:rsidRDefault="005D2B71" w:rsidP="005D2B71">
      <w:pPr>
        <w:spacing w:before="100" w:beforeAutospacing="1" w:after="100" w:afterAutospacing="1"/>
        <w:ind w:left="765" w:hanging="360"/>
        <w:rPr>
          <w:rFonts w:ascii="Times New Roman" w:eastAsia="Times New Roman" w:hAnsi="Times New Roman" w:cs="Times New Roman"/>
          <w:sz w:val="23"/>
          <w:szCs w:val="23"/>
          <w:lang w:eastAsia="en-GB"/>
        </w:rPr>
      </w:pPr>
      <w:r w:rsidRPr="005D2B71">
        <w:rPr>
          <w:rFonts w:ascii="Arial" w:eastAsia="Times New Roman" w:hAnsi="Arial" w:cs="Arial"/>
          <w:sz w:val="23"/>
          <w:szCs w:val="23"/>
          <w:lang w:val="en-US" w:eastAsia="en-GB"/>
        </w:rPr>
        <w:t>9.</w:t>
      </w:r>
      <w:r w:rsidRPr="005D2B71">
        <w:rPr>
          <w:rFonts w:ascii="Times New Roman" w:eastAsia="Times New Roman" w:hAnsi="Times New Roman" w:cs="Times New Roman"/>
          <w:sz w:val="14"/>
          <w:szCs w:val="14"/>
          <w:lang w:val="en-US" w:eastAsia="en-GB"/>
        </w:rPr>
        <w:t xml:space="preserve">     </w:t>
      </w:r>
      <w:r w:rsidRPr="005D2B71">
        <w:rPr>
          <w:rFonts w:ascii="Arial" w:eastAsia="Times New Roman" w:hAnsi="Arial" w:cs="Arial"/>
          <w:sz w:val="23"/>
          <w:szCs w:val="23"/>
          <w:lang w:val="en-US" w:eastAsia="en-GB"/>
        </w:rPr>
        <w:t>School improvement plan priorities and the relative cost of options.</w:t>
      </w:r>
    </w:p>
    <w:p w:rsidR="005D2B71" w:rsidRPr="005D2B71" w:rsidRDefault="005D2B71" w:rsidP="005D2B71">
      <w:pPr>
        <w:spacing w:before="100" w:beforeAutospacing="1" w:after="100" w:afterAutospacing="1"/>
        <w:ind w:left="765" w:hanging="360"/>
        <w:rPr>
          <w:rFonts w:ascii="Times New Roman" w:eastAsia="Times New Roman" w:hAnsi="Times New Roman" w:cs="Times New Roman"/>
          <w:sz w:val="23"/>
          <w:szCs w:val="23"/>
          <w:lang w:eastAsia="en-GB"/>
        </w:rPr>
      </w:pPr>
      <w:r w:rsidRPr="005D2B71">
        <w:rPr>
          <w:rFonts w:ascii="Arial" w:eastAsia="Times New Roman" w:hAnsi="Arial" w:cs="Arial"/>
          <w:sz w:val="23"/>
          <w:szCs w:val="23"/>
          <w:lang w:val="en-US" w:eastAsia="en-GB"/>
        </w:rPr>
        <w:t>10.</w:t>
      </w:r>
      <w:r w:rsidRPr="005D2B71">
        <w:rPr>
          <w:rFonts w:ascii="Times New Roman" w:eastAsia="Times New Roman" w:hAnsi="Times New Roman" w:cs="Times New Roman"/>
          <w:sz w:val="14"/>
          <w:szCs w:val="14"/>
          <w:lang w:val="en-US" w:eastAsia="en-GB"/>
        </w:rPr>
        <w:t xml:space="preserve">  </w:t>
      </w:r>
      <w:r w:rsidRPr="005D2B71">
        <w:rPr>
          <w:rFonts w:ascii="Arial" w:eastAsia="Times New Roman" w:hAnsi="Arial" w:cs="Arial"/>
          <w:sz w:val="23"/>
          <w:szCs w:val="23"/>
          <w:lang w:val="en-US" w:eastAsia="en-GB"/>
        </w:rPr>
        <w:t>List of contracts with costs and renewal dates.</w:t>
      </w:r>
    </w:p>
    <w:p w:rsidR="005D2B71" w:rsidRPr="005D2B71" w:rsidRDefault="005D2B71" w:rsidP="005D2B71">
      <w:pPr>
        <w:spacing w:before="100" w:beforeAutospacing="1" w:after="100" w:afterAutospacing="1"/>
        <w:rPr>
          <w:rFonts w:ascii="Times New Roman" w:eastAsia="Times New Roman" w:hAnsi="Times New Roman" w:cs="Times New Roman"/>
          <w:sz w:val="23"/>
          <w:szCs w:val="23"/>
          <w:lang w:eastAsia="en-GB"/>
        </w:rPr>
      </w:pPr>
      <w:r w:rsidRPr="005D2B71">
        <w:rPr>
          <w:rFonts w:ascii="Arial" w:eastAsia="Times New Roman" w:hAnsi="Arial" w:cs="Arial"/>
          <w:sz w:val="23"/>
          <w:szCs w:val="23"/>
          <w:lang w:val="en-US" w:eastAsia="en-GB"/>
        </w:rPr>
        <w:t> </w:t>
      </w:r>
    </w:p>
    <w:p w:rsidR="005D2B71" w:rsidRPr="005D2B71" w:rsidRDefault="005D2B71" w:rsidP="005D2B71">
      <w:pPr>
        <w:spacing w:before="100" w:beforeAutospacing="1" w:after="100" w:afterAutospacing="1"/>
        <w:jc w:val="both"/>
        <w:rPr>
          <w:rFonts w:ascii="Times New Roman" w:eastAsia="Times New Roman" w:hAnsi="Times New Roman" w:cs="Times New Roman"/>
          <w:sz w:val="23"/>
          <w:szCs w:val="23"/>
          <w:lang w:eastAsia="en-GB"/>
        </w:rPr>
      </w:pPr>
      <w:r w:rsidRPr="005D2B71">
        <w:rPr>
          <w:rFonts w:ascii="Arial" w:eastAsia="Times New Roman" w:hAnsi="Arial" w:cs="Arial"/>
          <w:sz w:val="23"/>
          <w:szCs w:val="23"/>
          <w:lang w:eastAsia="en-GB"/>
        </w:rPr>
        <w:t>For more details, see:</w:t>
      </w:r>
    </w:p>
    <w:p w:rsidR="005D2B71" w:rsidRPr="005D2B71" w:rsidRDefault="005D2B71" w:rsidP="005D2B71">
      <w:pPr>
        <w:spacing w:before="100" w:beforeAutospacing="1" w:after="100" w:afterAutospacing="1"/>
        <w:jc w:val="both"/>
        <w:rPr>
          <w:rFonts w:ascii="Times New Roman" w:eastAsia="Times New Roman" w:hAnsi="Times New Roman" w:cs="Times New Roman"/>
          <w:sz w:val="23"/>
          <w:szCs w:val="23"/>
          <w:lang w:eastAsia="en-GB"/>
        </w:rPr>
      </w:pPr>
      <w:hyperlink r:id="rId5" w:tgtFrame="_blank" w:history="1">
        <w:r w:rsidRPr="005D2B71">
          <w:rPr>
            <w:rFonts w:ascii="Arial" w:eastAsia="Times New Roman" w:hAnsi="Arial" w:cs="Arial"/>
            <w:color w:val="0000FF"/>
            <w:u w:val="single"/>
            <w:lang w:eastAsia="en-GB"/>
          </w:rPr>
          <w:t>https://www.gov.uk/guidance/schools-financial-efficiency-top-10-planning-checks-for-governors</w:t>
        </w:r>
      </w:hyperlink>
    </w:p>
    <w:p w:rsidR="001709DA" w:rsidRDefault="001709DA"/>
    <w:sectPr w:rsidR="001709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B71"/>
    <w:rsid w:val="001709DA"/>
    <w:rsid w:val="005D2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132659">
      <w:bodyDiv w:val="1"/>
      <w:marLeft w:val="0"/>
      <w:marRight w:val="0"/>
      <w:marTop w:val="0"/>
      <w:marBottom w:val="0"/>
      <w:divBdr>
        <w:top w:val="none" w:sz="0" w:space="0" w:color="auto"/>
        <w:left w:val="none" w:sz="0" w:space="0" w:color="auto"/>
        <w:bottom w:val="none" w:sz="0" w:space="0" w:color="auto"/>
        <w:right w:val="none" w:sz="0" w:space="0" w:color="auto"/>
      </w:divBdr>
      <w:divsChild>
        <w:div w:id="378168518">
          <w:marLeft w:val="0"/>
          <w:marRight w:val="0"/>
          <w:marTop w:val="0"/>
          <w:marBottom w:val="0"/>
          <w:divBdr>
            <w:top w:val="none" w:sz="0" w:space="0" w:color="auto"/>
            <w:left w:val="none" w:sz="0" w:space="0" w:color="auto"/>
            <w:bottom w:val="none" w:sz="0" w:space="0" w:color="auto"/>
            <w:right w:val="none" w:sz="0" w:space="0" w:color="auto"/>
          </w:divBdr>
          <w:divsChild>
            <w:div w:id="717127419">
              <w:marLeft w:val="0"/>
              <w:marRight w:val="0"/>
              <w:marTop w:val="0"/>
              <w:marBottom w:val="0"/>
              <w:divBdr>
                <w:top w:val="none" w:sz="0" w:space="0" w:color="auto"/>
                <w:left w:val="none" w:sz="0" w:space="0" w:color="auto"/>
                <w:bottom w:val="none" w:sz="0" w:space="0" w:color="auto"/>
                <w:right w:val="none" w:sz="0" w:space="0" w:color="auto"/>
              </w:divBdr>
              <w:divsChild>
                <w:div w:id="1911039243">
                  <w:marLeft w:val="0"/>
                  <w:marRight w:val="0"/>
                  <w:marTop w:val="0"/>
                  <w:marBottom w:val="0"/>
                  <w:divBdr>
                    <w:top w:val="none" w:sz="0" w:space="0" w:color="auto"/>
                    <w:left w:val="none" w:sz="0" w:space="0" w:color="auto"/>
                    <w:bottom w:val="none" w:sz="0" w:space="0" w:color="auto"/>
                    <w:right w:val="none" w:sz="0" w:space="0" w:color="auto"/>
                  </w:divBdr>
                  <w:divsChild>
                    <w:div w:id="210046386">
                      <w:marLeft w:val="0"/>
                      <w:marRight w:val="0"/>
                      <w:marTop w:val="0"/>
                      <w:marBottom w:val="0"/>
                      <w:divBdr>
                        <w:top w:val="none" w:sz="0" w:space="0" w:color="auto"/>
                        <w:left w:val="none" w:sz="0" w:space="0" w:color="auto"/>
                        <w:bottom w:val="none" w:sz="0" w:space="0" w:color="auto"/>
                        <w:right w:val="none" w:sz="0" w:space="0" w:color="auto"/>
                      </w:divBdr>
                      <w:divsChild>
                        <w:div w:id="1409036739">
                          <w:marLeft w:val="405"/>
                          <w:marRight w:val="0"/>
                          <w:marTop w:val="0"/>
                          <w:marBottom w:val="0"/>
                          <w:divBdr>
                            <w:top w:val="none" w:sz="0" w:space="0" w:color="auto"/>
                            <w:left w:val="none" w:sz="0" w:space="0" w:color="auto"/>
                            <w:bottom w:val="none" w:sz="0" w:space="0" w:color="auto"/>
                            <w:right w:val="none" w:sz="0" w:space="0" w:color="auto"/>
                          </w:divBdr>
                          <w:divsChild>
                            <w:div w:id="1901016443">
                              <w:marLeft w:val="0"/>
                              <w:marRight w:val="0"/>
                              <w:marTop w:val="0"/>
                              <w:marBottom w:val="0"/>
                              <w:divBdr>
                                <w:top w:val="none" w:sz="0" w:space="0" w:color="auto"/>
                                <w:left w:val="none" w:sz="0" w:space="0" w:color="auto"/>
                                <w:bottom w:val="none" w:sz="0" w:space="0" w:color="auto"/>
                                <w:right w:val="none" w:sz="0" w:space="0" w:color="auto"/>
                              </w:divBdr>
                              <w:divsChild>
                                <w:div w:id="1858692173">
                                  <w:marLeft w:val="0"/>
                                  <w:marRight w:val="0"/>
                                  <w:marTop w:val="0"/>
                                  <w:marBottom w:val="0"/>
                                  <w:divBdr>
                                    <w:top w:val="none" w:sz="0" w:space="0" w:color="auto"/>
                                    <w:left w:val="none" w:sz="0" w:space="0" w:color="auto"/>
                                    <w:bottom w:val="none" w:sz="0" w:space="0" w:color="auto"/>
                                    <w:right w:val="none" w:sz="0" w:space="0" w:color="auto"/>
                                  </w:divBdr>
                                  <w:divsChild>
                                    <w:div w:id="1285381940">
                                      <w:marLeft w:val="0"/>
                                      <w:marRight w:val="0"/>
                                      <w:marTop w:val="60"/>
                                      <w:marBottom w:val="0"/>
                                      <w:divBdr>
                                        <w:top w:val="none" w:sz="0" w:space="0" w:color="auto"/>
                                        <w:left w:val="none" w:sz="0" w:space="0" w:color="auto"/>
                                        <w:bottom w:val="none" w:sz="0" w:space="0" w:color="auto"/>
                                        <w:right w:val="none" w:sz="0" w:space="0" w:color="auto"/>
                                      </w:divBdr>
                                      <w:divsChild>
                                        <w:div w:id="1481726867">
                                          <w:marLeft w:val="0"/>
                                          <w:marRight w:val="0"/>
                                          <w:marTop w:val="0"/>
                                          <w:marBottom w:val="0"/>
                                          <w:divBdr>
                                            <w:top w:val="none" w:sz="0" w:space="0" w:color="auto"/>
                                            <w:left w:val="none" w:sz="0" w:space="0" w:color="auto"/>
                                            <w:bottom w:val="none" w:sz="0" w:space="0" w:color="auto"/>
                                            <w:right w:val="none" w:sz="0" w:space="0" w:color="auto"/>
                                          </w:divBdr>
                                          <w:divsChild>
                                            <w:div w:id="1559903649">
                                              <w:marLeft w:val="0"/>
                                              <w:marRight w:val="0"/>
                                              <w:marTop w:val="0"/>
                                              <w:marBottom w:val="0"/>
                                              <w:divBdr>
                                                <w:top w:val="none" w:sz="0" w:space="0" w:color="auto"/>
                                                <w:left w:val="none" w:sz="0" w:space="0" w:color="auto"/>
                                                <w:bottom w:val="none" w:sz="0" w:space="0" w:color="auto"/>
                                                <w:right w:val="none" w:sz="0" w:space="0" w:color="auto"/>
                                              </w:divBdr>
                                              <w:divsChild>
                                                <w:div w:id="567694621">
                                                  <w:marLeft w:val="0"/>
                                                  <w:marRight w:val="0"/>
                                                  <w:marTop w:val="0"/>
                                                  <w:marBottom w:val="0"/>
                                                  <w:divBdr>
                                                    <w:top w:val="none" w:sz="0" w:space="0" w:color="auto"/>
                                                    <w:left w:val="none" w:sz="0" w:space="0" w:color="auto"/>
                                                    <w:bottom w:val="none" w:sz="0" w:space="0" w:color="auto"/>
                                                    <w:right w:val="none" w:sz="0" w:space="0" w:color="auto"/>
                                                  </w:divBdr>
                                                  <w:divsChild>
                                                    <w:div w:id="1820263088">
                                                      <w:marLeft w:val="0"/>
                                                      <w:marRight w:val="0"/>
                                                      <w:marTop w:val="0"/>
                                                      <w:marBottom w:val="0"/>
                                                      <w:divBdr>
                                                        <w:top w:val="none" w:sz="0" w:space="0" w:color="auto"/>
                                                        <w:left w:val="none" w:sz="0" w:space="0" w:color="auto"/>
                                                        <w:bottom w:val="none" w:sz="0" w:space="0" w:color="auto"/>
                                                        <w:right w:val="none" w:sz="0" w:space="0" w:color="auto"/>
                                                      </w:divBdr>
                                                      <w:divsChild>
                                                        <w:div w:id="1707218935">
                                                          <w:marLeft w:val="0"/>
                                                          <w:marRight w:val="0"/>
                                                          <w:marTop w:val="0"/>
                                                          <w:marBottom w:val="0"/>
                                                          <w:divBdr>
                                                            <w:top w:val="none" w:sz="0" w:space="0" w:color="auto"/>
                                                            <w:left w:val="none" w:sz="0" w:space="0" w:color="auto"/>
                                                            <w:bottom w:val="none" w:sz="0" w:space="0" w:color="auto"/>
                                                            <w:right w:val="none" w:sz="0" w:space="0" w:color="auto"/>
                                                          </w:divBdr>
                                                          <w:divsChild>
                                                            <w:div w:id="1445149352">
                                                              <w:marLeft w:val="0"/>
                                                              <w:marRight w:val="0"/>
                                                              <w:marTop w:val="0"/>
                                                              <w:marBottom w:val="0"/>
                                                              <w:divBdr>
                                                                <w:top w:val="none" w:sz="0" w:space="0" w:color="auto"/>
                                                                <w:left w:val="none" w:sz="0" w:space="0" w:color="auto"/>
                                                                <w:bottom w:val="none" w:sz="0" w:space="0" w:color="auto"/>
                                                                <w:right w:val="none" w:sz="0" w:space="0" w:color="auto"/>
                                                              </w:divBdr>
                                                              <w:divsChild>
                                                                <w:div w:id="9141102">
                                                                  <w:marLeft w:val="0"/>
                                                                  <w:marRight w:val="0"/>
                                                                  <w:marTop w:val="0"/>
                                                                  <w:marBottom w:val="0"/>
                                                                  <w:divBdr>
                                                                    <w:top w:val="none" w:sz="0" w:space="0" w:color="auto"/>
                                                                    <w:left w:val="none" w:sz="0" w:space="0" w:color="auto"/>
                                                                    <w:bottom w:val="none" w:sz="0" w:space="0" w:color="auto"/>
                                                                    <w:right w:val="none" w:sz="0" w:space="0" w:color="auto"/>
                                                                  </w:divBdr>
                                                                  <w:divsChild>
                                                                    <w:div w:id="1110196852">
                                                                      <w:marLeft w:val="0"/>
                                                                      <w:marRight w:val="0"/>
                                                                      <w:marTop w:val="0"/>
                                                                      <w:marBottom w:val="0"/>
                                                                      <w:divBdr>
                                                                        <w:top w:val="none" w:sz="0" w:space="0" w:color="auto"/>
                                                                        <w:left w:val="none" w:sz="0" w:space="0" w:color="auto"/>
                                                                        <w:bottom w:val="none" w:sz="0" w:space="0" w:color="auto"/>
                                                                        <w:right w:val="none" w:sz="0" w:space="0" w:color="auto"/>
                                                                      </w:divBdr>
                                                                      <w:divsChild>
                                                                        <w:div w:id="10469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rldefense.proofpoint.com/v2/url?u=https-3A__www.gov.uk_guidance_schools-2Dfinancial-2Defficiency-2Dtop-2D10-2Dplanning-2Dchecks-2Dfor-2Dgovernors&amp;d=DgMFAg&amp;c=z0adcvxXWKG6LAMN6dVEqQ&amp;r=2bC7nEefLt-OrMOYvsaBvmFD0VTJ3bkrRfzFW2nRIJE&amp;m=AFBjpzYC1K3rCOULsshT-YNkaQ5nH1cseQ94BWWaunw&amp;s=BZDA-LDljFdU84lU8gi-2BmiyAV1CZ-fD_5NQqBxXb0&amp;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23ED79F</Template>
  <TotalTime>6</TotalTime>
  <Pages>1</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Karen Matthews</cp:lastModifiedBy>
  <cp:revision>1</cp:revision>
  <dcterms:created xsi:type="dcterms:W3CDTF">2017-01-26T13:13:00Z</dcterms:created>
  <dcterms:modified xsi:type="dcterms:W3CDTF">2017-01-26T13:19:00Z</dcterms:modified>
</cp:coreProperties>
</file>