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DBE" w:rsidRDefault="00A44DBE"/>
    <w:p w:rsidR="00952055" w:rsidRDefault="00952055" w:rsidP="00952055">
      <w:pPr>
        <w:rPr>
          <w:rFonts w:ascii="Tahoma" w:eastAsia="Times New Roman" w:hAnsi="Tahoma" w:cs="Tahoma"/>
          <w:sz w:val="20"/>
          <w:szCs w:val="20"/>
          <w:lang w:val="en-US" w:eastAsia="en-GB"/>
        </w:rPr>
      </w:pPr>
      <w:bookmarkStart w:id="0" w:name="_MailOriginal"/>
      <w:r>
        <w:rPr>
          <w:rFonts w:ascii="Tahoma" w:eastAsia="Times New Roman" w:hAnsi="Tahoma" w:cs="Tahoma"/>
          <w:b/>
          <w:bCs/>
          <w:sz w:val="20"/>
          <w:szCs w:val="20"/>
          <w:lang w:val="en-US" w:eastAsia="en-GB"/>
        </w:rPr>
        <w:t>From: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t xml:space="preserve"> Jonathan Berry [mailto:BerryJE@ldschurch.org] 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  <w:lang w:val="en-US" w:eastAsia="en-GB"/>
        </w:rPr>
        <w:t>Sent: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t xml:space="preserve"> 14 September 2016 12:40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br/>
      </w:r>
      <w:proofErr w:type="gramStart"/>
      <w:r>
        <w:rPr>
          <w:rFonts w:ascii="Tahoma" w:eastAsia="Times New Roman" w:hAnsi="Tahoma" w:cs="Tahoma"/>
          <w:b/>
          <w:bCs/>
          <w:sz w:val="20"/>
          <w:szCs w:val="20"/>
          <w:lang w:val="en-US" w:eastAsia="en-GB"/>
        </w:rPr>
        <w:t>To</w:t>
      </w:r>
      <w:proofErr w:type="gramEnd"/>
      <w:r>
        <w:rPr>
          <w:rFonts w:ascii="Tahoma" w:eastAsia="Times New Roman" w:hAnsi="Tahoma" w:cs="Tahoma"/>
          <w:b/>
          <w:bCs/>
          <w:sz w:val="20"/>
          <w:szCs w:val="20"/>
          <w:lang w:val="en-US" w:eastAsia="en-GB"/>
        </w:rPr>
        <w:t>: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t xml:space="preserve"> 'headteacher@riverview.staffs.sch.uk'; </w:t>
      </w:r>
      <w:proofErr w:type="spellStart"/>
      <w:r>
        <w:rPr>
          <w:rFonts w:ascii="Tahoma" w:eastAsia="Times New Roman" w:hAnsi="Tahoma" w:cs="Tahoma"/>
          <w:sz w:val="20"/>
          <w:szCs w:val="20"/>
          <w:lang w:val="en-US" w:eastAsia="en-GB"/>
        </w:rPr>
        <w:t>julia</w:t>
      </w:r>
      <w:proofErr w:type="spellEnd"/>
      <w:r>
        <w:rPr>
          <w:rFonts w:ascii="Tahoma" w:eastAsia="Times New Roman" w:hAnsi="Tahoma" w:cs="Tahoma"/>
          <w:sz w:val="20"/>
          <w:szCs w:val="20"/>
          <w:lang w:val="en-US" w:eastAsia="en-GB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  <w:lang w:val="en-US" w:eastAsia="en-GB"/>
        </w:rPr>
        <w:t>fairclough</w:t>
      </w:r>
      <w:proofErr w:type="spellEnd"/>
      <w:r>
        <w:rPr>
          <w:rFonts w:ascii="Tahoma" w:eastAsia="Times New Roman" w:hAnsi="Tahoma" w:cs="Tahoma"/>
          <w:sz w:val="20"/>
          <w:szCs w:val="20"/>
          <w:lang w:val="en-US" w:eastAsia="en-GB"/>
        </w:rPr>
        <w:t xml:space="preserve"> (julia_fairclough@hotmail.com); Chris Stokes (cwgstokes@aol.co.uk); karin_stubbington@talktalk.net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  <w:lang w:val="en-US" w:eastAsia="en-GB"/>
        </w:rPr>
        <w:t>Cc: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t xml:space="preserve"> 'kmatthews@riverview.staffs.sch.uk'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br/>
      </w:r>
      <w:r>
        <w:rPr>
          <w:rFonts w:ascii="Tahoma" w:eastAsia="Times New Roman" w:hAnsi="Tahoma" w:cs="Tahoma"/>
          <w:b/>
          <w:bCs/>
          <w:sz w:val="20"/>
          <w:szCs w:val="20"/>
          <w:lang w:val="en-US" w:eastAsia="en-GB"/>
        </w:rPr>
        <w:t>Subject:</w:t>
      </w:r>
      <w:r>
        <w:rPr>
          <w:rFonts w:ascii="Tahoma" w:eastAsia="Times New Roman" w:hAnsi="Tahoma" w:cs="Tahoma"/>
          <w:sz w:val="20"/>
          <w:szCs w:val="20"/>
          <w:lang w:val="en-US" w:eastAsia="en-GB"/>
        </w:rPr>
        <w:t xml:space="preserve"> Pupil Premium Monitoring</w:t>
      </w:r>
    </w:p>
    <w:p w:rsidR="00952055" w:rsidRDefault="00952055" w:rsidP="00952055"/>
    <w:p w:rsidR="00952055" w:rsidRDefault="00952055" w:rsidP="00952055">
      <w:r>
        <w:t>Mandy,</w:t>
      </w:r>
    </w:p>
    <w:p w:rsidR="00952055" w:rsidRDefault="00952055" w:rsidP="00952055"/>
    <w:p w:rsidR="00952055" w:rsidRDefault="00952055" w:rsidP="00952055">
      <w:r>
        <w:t>I appreciate all the hard work you, Karen &amp; others have expended in producing the information that is on the school website in relation to Pupil Premium.  I realise that it is not necessarily a “fun” part of the work that you do.</w:t>
      </w:r>
    </w:p>
    <w:p w:rsidR="00952055" w:rsidRDefault="00952055" w:rsidP="00952055"/>
    <w:p w:rsidR="00952055" w:rsidRDefault="00952055" w:rsidP="00952055">
      <w:r>
        <w:t>I have reviewed the information &amp; the following is a summary statement for those years that are available &amp; lower down a more concise table relating to this year’s proposed budget.  I appreciate that some of my interpretation on this year’s statement may not be 100% accurate, so more than happy to receive clarification.  I would like us to consider how we may improve the presentation of this information as currently I do not think it is concise or clear enough.  It is a very hard skill to be brief, yet capture the meaning accurately.  I just think right now it is not as meaningful to stakeholders as it should be.</w:t>
      </w:r>
    </w:p>
    <w:p w:rsidR="00952055" w:rsidRDefault="00952055" w:rsidP="00952055"/>
    <w:p w:rsidR="00952055" w:rsidRDefault="00952055" w:rsidP="00952055"/>
    <w:tbl>
      <w:tblPr>
        <w:tblW w:w="89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1280"/>
        <w:gridCol w:w="1280"/>
        <w:gridCol w:w="1280"/>
        <w:gridCol w:w="1280"/>
      </w:tblGrid>
      <w:tr w:rsidR="00952055" w:rsidTr="00952055">
        <w:trPr>
          <w:trHeight w:val="312"/>
        </w:trPr>
        <w:tc>
          <w:tcPr>
            <w:tcW w:w="8948" w:type="dxa"/>
            <w:gridSpan w:val="5"/>
            <w:tcBorders>
              <w:top w:val="nil"/>
              <w:left w:val="nil"/>
              <w:bottom w:val="single" w:sz="8" w:space="0" w:color="A8D08D"/>
              <w:right w:val="nil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  <w:lang w:eastAsia="en-GB"/>
              </w:rPr>
              <w:t>Pupil Premium Statement 2014-2017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center"/>
              <w:rPr>
                <w:b/>
                <w:bCs/>
                <w:i/>
                <w:iCs/>
                <w:lang w:eastAsia="en-GB"/>
              </w:rPr>
            </w:pPr>
            <w:r>
              <w:rPr>
                <w:b/>
                <w:bCs/>
                <w:i/>
                <w:iCs/>
                <w:lang w:eastAsia="en-GB"/>
              </w:rPr>
              <w:t>Initiatives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2014-2015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2015-2016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2016-2017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center"/>
              <w:rPr>
                <w:b/>
                <w:bCs/>
                <w:lang w:eastAsia="en-GB"/>
              </w:rPr>
            </w:pPr>
            <w:r>
              <w:rPr>
                <w:b/>
                <w:bCs/>
                <w:lang w:eastAsia="en-GB"/>
              </w:rPr>
              <w:t>Total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lang w:eastAsia="en-GB"/>
              </w:rPr>
            </w:pPr>
            <w:r>
              <w:rPr>
                <w:i/>
                <w:iCs/>
                <w:color w:val="538135"/>
                <w:lang w:eastAsia="en-GB"/>
              </w:rPr>
              <w:t xml:space="preserve">Small class sizes </w:t>
            </w:r>
            <w:proofErr w:type="spellStart"/>
            <w:r>
              <w:rPr>
                <w:i/>
                <w:iCs/>
                <w:color w:val="538135"/>
                <w:lang w:eastAsia="en-GB"/>
              </w:rPr>
              <w:t>Yrs</w:t>
            </w:r>
            <w:proofErr w:type="spellEnd"/>
            <w:r>
              <w:rPr>
                <w:i/>
                <w:iCs/>
                <w:color w:val="538135"/>
                <w:lang w:eastAsia="en-GB"/>
              </w:rPr>
              <w:t xml:space="preserve"> 5 &amp; 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£46,000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£46,000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lang w:eastAsia="en-GB"/>
              </w:rPr>
            </w:pPr>
            <w:r>
              <w:rPr>
                <w:i/>
                <w:iCs/>
                <w:color w:val="538135"/>
                <w:lang w:eastAsia="en-GB"/>
              </w:rPr>
              <w:t>Every Child Counts &amp; Reading Recovery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£49,953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lang w:eastAsia="en-GB"/>
              </w:rPr>
            </w:pPr>
            <w:r>
              <w:rPr>
                <w:color w:val="538135"/>
                <w:lang w:eastAsia="en-GB"/>
              </w:rPr>
              <w:t>£20,833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£70,786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lang w:eastAsia="en-GB"/>
              </w:rPr>
            </w:pPr>
            <w:r>
              <w:rPr>
                <w:i/>
                <w:iCs/>
                <w:color w:val="538135"/>
                <w:lang w:eastAsia="en-GB"/>
              </w:rPr>
              <w:t>TA Support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£76,454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lang w:eastAsia="en-GB"/>
              </w:rPr>
            </w:pPr>
            <w:r>
              <w:rPr>
                <w:color w:val="538135"/>
                <w:lang w:eastAsia="en-GB"/>
              </w:rPr>
              <w:t>£16,454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£92,908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3rd Space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£2,786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£2,786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Commando Joe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£11,000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£11,000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Phonic &amp; guided reading resources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£12,000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£12,000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iPads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£20,000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£20,000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S&amp;LT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£11,000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£11,000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£22,000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NAHT ASPIRE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£15,000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£15,000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£30,000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Intervention teachers/TA’s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£21,363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£21,363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£42,726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Experience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£20,000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£20,000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£40,000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Mathletics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£2,826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£8,296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£11,122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proofErr w:type="spellStart"/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Lexia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£6,500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£6,500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i/>
                <w:iCs/>
                <w:color w:val="538135"/>
                <w:sz w:val="20"/>
                <w:szCs w:val="20"/>
                <w:lang w:eastAsia="en-GB"/>
              </w:rPr>
            </w:pPr>
            <w:proofErr w:type="spellStart"/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>SPaG</w:t>
            </w:r>
            <w:proofErr w:type="spellEnd"/>
            <w:r>
              <w:rPr>
                <w:i/>
                <w:iCs/>
                <w:color w:val="538135"/>
                <w:sz w:val="20"/>
                <w:szCs w:val="20"/>
                <w:lang w:eastAsia="en-GB"/>
              </w:rPr>
              <w:t xml:space="preserve"> resources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£5,000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538135"/>
                <w:sz w:val="20"/>
                <w:szCs w:val="20"/>
                <w:lang w:eastAsia="en-GB"/>
              </w:rPr>
            </w:pPr>
            <w:r>
              <w:rPr>
                <w:color w:val="538135"/>
                <w:sz w:val="20"/>
                <w:szCs w:val="20"/>
                <w:lang w:eastAsia="en-GB"/>
              </w:rPr>
              <w:t>£5,000</w:t>
            </w:r>
          </w:p>
        </w:tc>
      </w:tr>
      <w:tr w:rsidR="00952055" w:rsidTr="00952055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single" w:sz="8" w:space="0" w:color="A8D08D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b/>
                <w:bCs/>
                <w:i/>
                <w:iCs/>
                <w:color w:val="538135"/>
                <w:sz w:val="20"/>
                <w:szCs w:val="20"/>
                <w:lang w:eastAsia="en-GB"/>
              </w:rPr>
            </w:pPr>
            <w:r>
              <w:rPr>
                <w:b/>
                <w:bCs/>
                <w:i/>
                <w:iCs/>
                <w:color w:val="538135"/>
                <w:sz w:val="20"/>
                <w:szCs w:val="20"/>
                <w:lang w:eastAsia="en-GB"/>
              </w:rPr>
              <w:t>Total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b/>
                <w:bCs/>
                <w:color w:val="538135"/>
                <w:lang w:eastAsia="en-GB"/>
              </w:rPr>
            </w:pPr>
            <w:r>
              <w:rPr>
                <w:b/>
                <w:bCs/>
                <w:color w:val="538135"/>
                <w:lang w:eastAsia="en-GB"/>
              </w:rPr>
              <w:t>£172,407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b/>
                <w:bCs/>
                <w:color w:val="538135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538135"/>
                <w:sz w:val="20"/>
                <w:szCs w:val="20"/>
                <w:lang w:eastAsia="en-GB"/>
              </w:rPr>
              <w:t>£153,262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b/>
                <w:bCs/>
                <w:color w:val="538135"/>
                <w:lang w:eastAsia="en-GB"/>
              </w:rPr>
            </w:pPr>
            <w:r>
              <w:rPr>
                <w:b/>
                <w:bCs/>
                <w:color w:val="538135"/>
                <w:lang w:eastAsia="en-GB"/>
              </w:rPr>
              <w:t>£87,159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8D08D"/>
              <w:right w:val="single" w:sz="8" w:space="0" w:color="A8D08D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>£412,828</w:t>
            </w:r>
          </w:p>
        </w:tc>
      </w:tr>
    </w:tbl>
    <w:p w:rsidR="00952055" w:rsidRDefault="00952055" w:rsidP="00952055"/>
    <w:p w:rsidR="00952055" w:rsidRDefault="00952055" w:rsidP="00952055"/>
    <w:p w:rsidR="00952055" w:rsidRDefault="00952055" w:rsidP="00952055">
      <w:pPr>
        <w:rPr>
          <w:b/>
          <w:bCs/>
        </w:rPr>
      </w:pPr>
      <w:r>
        <w:rPr>
          <w:b/>
          <w:bCs/>
        </w:rPr>
        <w:t>Questions arising:</w:t>
      </w:r>
    </w:p>
    <w:p w:rsidR="00952055" w:rsidRDefault="00952055" w:rsidP="00952055">
      <w:pPr>
        <w:pStyle w:val="ListParagraph"/>
        <w:ind w:left="1080" w:hanging="360"/>
      </w:pPr>
      <w:r>
        <w:t>1.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 xml:space="preserve">Why is this year’s proposed budget over 40% less than in previous years? </w:t>
      </w:r>
    </w:p>
    <w:p w:rsidR="00952055" w:rsidRDefault="00952055" w:rsidP="00952055">
      <w:pPr>
        <w:pStyle w:val="ListParagraph"/>
        <w:ind w:left="1080" w:hanging="360"/>
      </w:pPr>
      <w:r>
        <w:t>2.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>Does the year on year reduction in the PP spend correlate with a decline in disadvantage children in the school or the failure of parents to complete the necessary paperwork?</w:t>
      </w:r>
    </w:p>
    <w:p w:rsidR="00952055" w:rsidRDefault="00952055" w:rsidP="00952055">
      <w:pPr>
        <w:pStyle w:val="ListParagraph"/>
        <w:ind w:left="1080" w:hanging="360"/>
      </w:pPr>
      <w:r>
        <w:t>3.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>What action should we take to improve the latter (in point 2) if it is the cause if it can improve our funding level?</w:t>
      </w:r>
    </w:p>
    <w:p w:rsidR="00952055" w:rsidRDefault="00952055" w:rsidP="00952055">
      <w:pPr>
        <w:pStyle w:val="ListParagraph"/>
        <w:ind w:left="1080" w:hanging="360"/>
      </w:pPr>
      <w:r>
        <w:t>4.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>What is the total PP Budget for 2016-2017?</w:t>
      </w:r>
    </w:p>
    <w:p w:rsidR="00952055" w:rsidRDefault="00952055" w:rsidP="00952055">
      <w:pPr>
        <w:pStyle w:val="ListParagraph"/>
        <w:ind w:left="1080" w:hanging="360"/>
      </w:pPr>
      <w:r>
        <w:t>5.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>When will the balance (if any) be appropriately allocated to meaningful initiatives?</w:t>
      </w:r>
    </w:p>
    <w:p w:rsidR="00952055" w:rsidRDefault="00952055" w:rsidP="00952055">
      <w:pPr>
        <w:pStyle w:val="ListParagraph"/>
        <w:ind w:left="1080" w:hanging="360"/>
      </w:pPr>
      <w:r>
        <w:t>6.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>Are we sure that Mathletics is going to cost £8,296 this year, whereas last year it only cost £2,826?</w:t>
      </w:r>
    </w:p>
    <w:p w:rsidR="00952055" w:rsidRDefault="00952055" w:rsidP="00952055"/>
    <w:p w:rsidR="00952055" w:rsidRDefault="00952055" w:rsidP="00952055">
      <w:pPr>
        <w:rPr>
          <w:b/>
          <w:bCs/>
          <w:color w:val="000000"/>
          <w:sz w:val="24"/>
          <w:szCs w:val="24"/>
          <w:lang w:eastAsia="en-GB"/>
        </w:rPr>
      </w:pPr>
      <w:r>
        <w:rPr>
          <w:b/>
          <w:bCs/>
          <w:color w:val="000000"/>
          <w:sz w:val="24"/>
          <w:szCs w:val="24"/>
          <w:lang w:eastAsia="en-GB"/>
        </w:rPr>
        <w:t>Pupil Premium Budget 2016-2017</w:t>
      </w:r>
    </w:p>
    <w:tbl>
      <w:tblPr>
        <w:tblW w:w="17165" w:type="dxa"/>
        <w:tblInd w:w="-2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2119"/>
        <w:gridCol w:w="1080"/>
        <w:gridCol w:w="720"/>
        <w:gridCol w:w="2250"/>
        <w:gridCol w:w="3060"/>
        <w:gridCol w:w="2160"/>
        <w:gridCol w:w="1080"/>
        <w:gridCol w:w="4256"/>
      </w:tblGrid>
      <w:tr w:rsidR="00952055" w:rsidTr="00952055">
        <w:trPr>
          <w:trHeight w:val="576"/>
        </w:trPr>
        <w:tc>
          <w:tcPr>
            <w:tcW w:w="440" w:type="dxa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#</w:t>
            </w:r>
          </w:p>
        </w:tc>
        <w:tc>
          <w:tcPr>
            <w:tcW w:w="2119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PP Initiative/ Resource</w:t>
            </w:r>
          </w:p>
        </w:tc>
        <w:tc>
          <w:tcPr>
            <w:tcW w:w="108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Allocation</w:t>
            </w:r>
          </w:p>
        </w:tc>
        <w:tc>
          <w:tcPr>
            <w:tcW w:w="72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 xml:space="preserve">New/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Cont</w:t>
            </w:r>
            <w:r>
              <w:rPr>
                <w:color w:val="000000"/>
                <w:sz w:val="20"/>
                <w:szCs w:val="20"/>
                <w:vertAlign w:val="superscript"/>
                <w:lang w:eastAsia="en-GB"/>
              </w:rPr>
              <w:t>d</w:t>
            </w:r>
            <w:proofErr w:type="spellEnd"/>
          </w:p>
        </w:tc>
        <w:tc>
          <w:tcPr>
            <w:tcW w:w="225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Description</w:t>
            </w:r>
          </w:p>
        </w:tc>
        <w:tc>
          <w:tcPr>
            <w:tcW w:w="306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Desired Outcomes</w:t>
            </w:r>
          </w:p>
        </w:tc>
        <w:tc>
          <w:tcPr>
            <w:tcW w:w="216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How monitored?</w:t>
            </w:r>
          </w:p>
        </w:tc>
        <w:tc>
          <w:tcPr>
            <w:tcW w:w="1080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Who?</w:t>
            </w:r>
          </w:p>
        </w:tc>
        <w:tc>
          <w:tcPr>
            <w:tcW w:w="4256" w:type="dxa"/>
            <w:tcBorders>
              <w:top w:val="single" w:sz="8" w:space="0" w:color="5B9BD5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52055" w:rsidRDefault="00952055">
            <w:pPr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When?</w:t>
            </w:r>
          </w:p>
        </w:tc>
      </w:tr>
      <w:tr w:rsidR="00952055" w:rsidTr="00952055">
        <w:trPr>
          <w:trHeight w:val="828"/>
        </w:trPr>
        <w:tc>
          <w:tcPr>
            <w:tcW w:w="44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DEBF7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Speech &amp;Language Therapy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£11,000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1:1 S&amp;LT twice weekly.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EYFS = 75% "Green" (13%).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KS1 = 85% to be "ARE Speaking &amp; Listening".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Monitor sessions.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Session reports.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3. Term Reports.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AHT (Inclusion)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Termly.</w:t>
            </w:r>
          </w:p>
        </w:tc>
      </w:tr>
      <w:tr w:rsidR="00952055" w:rsidTr="00952055">
        <w:trPr>
          <w:trHeight w:val="1380"/>
        </w:trPr>
        <w:tc>
          <w:tcPr>
            <w:tcW w:w="44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NAHT ASPIRE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£15,000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External consultancy to improve peer assisted learning.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Core learning skills implemented ("</w:t>
            </w:r>
            <w:proofErr w:type="spellStart"/>
            <w:r>
              <w:rPr>
                <w:color w:val="000000"/>
                <w:sz w:val="20"/>
                <w:szCs w:val="20"/>
                <w:lang w:eastAsia="en-GB"/>
              </w:rPr>
              <w:t>Fastmaths</w:t>
            </w:r>
            <w:proofErr w:type="spellEnd"/>
            <w:r>
              <w:rPr>
                <w:color w:val="000000"/>
                <w:sz w:val="20"/>
                <w:szCs w:val="20"/>
                <w:lang w:eastAsia="en-GB"/>
              </w:rPr>
              <w:t>" &amp; "Improve &amp; Edit").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Lifelong learning skills &amp; growth mind-set in pupils.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3. Middle leaders trained to support others to raise standards.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FFC7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HT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Development Day.</w:t>
            </w:r>
          </w:p>
        </w:tc>
      </w:tr>
      <w:tr w:rsidR="00952055" w:rsidTr="00952055">
        <w:trPr>
          <w:trHeight w:val="828"/>
        </w:trPr>
        <w:tc>
          <w:tcPr>
            <w:tcW w:w="44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DEBF7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Training &amp; purchase of resources for grammar, spelling and punctuation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£5,000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en-GB"/>
              </w:rPr>
              <w:t>Cont</w:t>
            </w:r>
            <w:r>
              <w:rPr>
                <w:color w:val="000000"/>
                <w:sz w:val="20"/>
                <w:szCs w:val="20"/>
                <w:vertAlign w:val="superscript"/>
                <w:lang w:eastAsia="en-GB"/>
              </w:rPr>
              <w:t>d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RWI resources &amp; new reading books.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All teaching staff trained to confidently deliver &amp; track progress in teaching of GPS.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PPG children will make accelerated progress.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Evaluate impact of training provided.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Analyse progress data on target tracker.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3. PPM observations &amp; learning walks.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Literacy Lead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Mid-term reviews.</w:t>
            </w:r>
          </w:p>
        </w:tc>
      </w:tr>
      <w:tr w:rsidR="00952055" w:rsidTr="00952055">
        <w:trPr>
          <w:trHeight w:val="1104"/>
        </w:trPr>
        <w:tc>
          <w:tcPr>
            <w:tcW w:w="44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Intervention teachers/TA’s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£21,363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Small group interventions to close the gap in maths, reading &amp; grammar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75% of PP children (excluding SEND3) to be ARE in reading, writing &amp; maths.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10% of SEND 3 PP children to be ARE in reading, writing &amp; maths.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Intervention folders.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Analyse progress data.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AHT (Inclusion)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Achievement team &amp; pupil progress</w:t>
            </w:r>
          </w:p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bookmarkStart w:id="1" w:name="_GoBack"/>
            <w:bookmarkEnd w:id="1"/>
            <w:r>
              <w:rPr>
                <w:color w:val="000000"/>
                <w:sz w:val="20"/>
                <w:szCs w:val="20"/>
                <w:lang w:eastAsia="en-GB"/>
              </w:rPr>
              <w:t xml:space="preserve"> meetings.</w:t>
            </w:r>
          </w:p>
        </w:tc>
      </w:tr>
      <w:tr w:rsidR="00952055" w:rsidTr="00952055">
        <w:trPr>
          <w:trHeight w:val="552"/>
        </w:trPr>
        <w:tc>
          <w:tcPr>
            <w:tcW w:w="44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DEBF7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Experience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£20,000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Provide affordable experiences (including trips) to draw upon.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Improved writing.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Increased PPG children at ARE &amp; ARE+.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Observations.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Learning walks.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FFC7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Achievement teams.</w:t>
            </w:r>
          </w:p>
        </w:tc>
      </w:tr>
      <w:tr w:rsidR="00952055" w:rsidTr="00952055">
        <w:trPr>
          <w:trHeight w:val="828"/>
        </w:trPr>
        <w:tc>
          <w:tcPr>
            <w:tcW w:w="44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lastRenderedPageBreak/>
              <w:t>6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Mathletics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£8,296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en-GB"/>
              </w:rPr>
              <w:t>Cont</w:t>
            </w:r>
            <w:r>
              <w:rPr>
                <w:color w:val="000000"/>
                <w:sz w:val="20"/>
                <w:szCs w:val="20"/>
                <w:vertAlign w:val="superscript"/>
                <w:lang w:eastAsia="en-GB"/>
              </w:rPr>
              <w:t>d</w:t>
            </w:r>
            <w:proofErr w:type="spellEnd"/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Computer based program, accessible at home.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Self-esteem in maths increased.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Recall of known facts, number bonds &amp; times tables improved.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FFC7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Phase Leads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FFC7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52055" w:rsidTr="00952055">
        <w:trPr>
          <w:trHeight w:val="552"/>
        </w:trPr>
        <w:tc>
          <w:tcPr>
            <w:tcW w:w="44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DDEBF7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en-GB"/>
              </w:rPr>
              <w:t>Lexia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£6,500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New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Computer based reading &amp; comprehension program.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1. Improved reading ages.</w:t>
            </w:r>
            <w:r>
              <w:rPr>
                <w:color w:val="000000"/>
                <w:sz w:val="20"/>
                <w:szCs w:val="20"/>
                <w:lang w:eastAsia="en-GB"/>
              </w:rPr>
              <w:br/>
              <w:t>2. Improved comprehension skills.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FFC7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DDEBF7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color w:val="000000"/>
                <w:sz w:val="20"/>
                <w:szCs w:val="20"/>
                <w:lang w:eastAsia="en-GB"/>
              </w:rPr>
            </w:pPr>
            <w:r>
              <w:rPr>
                <w:color w:val="000000"/>
                <w:sz w:val="20"/>
                <w:szCs w:val="20"/>
                <w:lang w:eastAsia="en-GB"/>
              </w:rPr>
              <w:t>SLT</w:t>
            </w: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shd w:val="clear" w:color="auto" w:fill="FFC7CE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52055" w:rsidTr="00952055">
        <w:trPr>
          <w:trHeight w:val="276"/>
        </w:trPr>
        <w:tc>
          <w:tcPr>
            <w:tcW w:w="440" w:type="dxa"/>
            <w:tcBorders>
              <w:top w:val="nil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jc w:val="right"/>
              <w:rPr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GB"/>
              </w:rPr>
              <w:t>£87,159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single" w:sz="8" w:space="0" w:color="5B9BD5"/>
              <w:right w:val="single" w:sz="8" w:space="0" w:color="5B9BD5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2055" w:rsidRDefault="0095205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952055" w:rsidRDefault="00952055" w:rsidP="00952055">
      <w:pPr>
        <w:rPr>
          <w:b/>
          <w:bCs/>
          <w:color w:val="000000"/>
          <w:sz w:val="24"/>
          <w:szCs w:val="24"/>
          <w:lang w:eastAsia="en-GB"/>
        </w:rPr>
      </w:pPr>
    </w:p>
    <w:p w:rsidR="00952055" w:rsidRDefault="00952055" w:rsidP="00952055">
      <w:pPr>
        <w:rPr>
          <w:b/>
          <w:bCs/>
        </w:rPr>
      </w:pPr>
      <w:r>
        <w:rPr>
          <w:b/>
          <w:bCs/>
        </w:rPr>
        <w:t>Comments:</w:t>
      </w:r>
    </w:p>
    <w:p w:rsidR="00952055" w:rsidRDefault="00952055" w:rsidP="00952055">
      <w:pPr>
        <w:pStyle w:val="ListParagraph"/>
        <w:ind w:hanging="360"/>
      </w:pPr>
      <w:r>
        <w:t>1.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>Some outcomes are evidently quantitative &amp; easier to identify when achieved.  I think more attention needs to be given to the qualitative outcomes.  For example, what does “confident delivery” look like?</w:t>
      </w:r>
    </w:p>
    <w:p w:rsidR="00952055" w:rsidRDefault="00952055" w:rsidP="00952055">
      <w:pPr>
        <w:pStyle w:val="ListParagraph"/>
        <w:ind w:hanging="360"/>
      </w:pPr>
      <w:r>
        <w:t>2.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 xml:space="preserve">Some outcomes need to be better expressed in terms of measurability.  For example, in “Experience” would it not be better to have a %age target of pupils’ Writing being at ARE or above </w:t>
      </w:r>
      <w:proofErr w:type="spellStart"/>
      <w:r>
        <w:t>etc</w:t>
      </w:r>
      <w:proofErr w:type="spellEnd"/>
      <w:r>
        <w:t xml:space="preserve"> rather than just saying we will see “improved writing” or “increased”?</w:t>
      </w:r>
    </w:p>
    <w:p w:rsidR="00952055" w:rsidRDefault="00952055" w:rsidP="00952055">
      <w:pPr>
        <w:pStyle w:val="ListParagraph"/>
        <w:ind w:hanging="360"/>
      </w:pPr>
      <w:r>
        <w:t>3.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 xml:space="preserve">NAHT Aspire, Mathletics &amp; </w:t>
      </w:r>
      <w:proofErr w:type="spellStart"/>
      <w:r>
        <w:t>Lexia</w:t>
      </w:r>
      <w:proofErr w:type="spellEnd"/>
      <w:r>
        <w:t xml:space="preserve"> do not have clear monitoring systems identified. </w:t>
      </w:r>
    </w:p>
    <w:p w:rsidR="00952055" w:rsidRDefault="00952055" w:rsidP="00952055">
      <w:pPr>
        <w:pStyle w:val="ListParagraph"/>
        <w:ind w:hanging="360"/>
      </w:pPr>
      <w:r>
        <w:t>4.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>The initiative “Experience” is missing who will be monitoring use, progress &amp; impact.</w:t>
      </w:r>
    </w:p>
    <w:p w:rsidR="00952055" w:rsidRDefault="00952055" w:rsidP="00952055">
      <w:pPr>
        <w:pStyle w:val="ListParagraph"/>
        <w:ind w:hanging="360"/>
      </w:pPr>
      <w:r>
        <w:t>5.</w:t>
      </w:r>
      <w:r>
        <w:rPr>
          <w:rFonts w:ascii="Times New Roman" w:hAnsi="Times New Roman" w:cs="Times New Roman"/>
          <w:sz w:val="14"/>
          <w:szCs w:val="14"/>
        </w:rPr>
        <w:t xml:space="preserve">      </w:t>
      </w:r>
      <w:r>
        <w:t xml:space="preserve">Mathletics &amp; </w:t>
      </w:r>
      <w:proofErr w:type="spellStart"/>
      <w:r>
        <w:t>Lexia</w:t>
      </w:r>
      <w:proofErr w:type="spellEnd"/>
      <w:r>
        <w:t xml:space="preserve"> </w:t>
      </w:r>
      <w:proofErr w:type="gramStart"/>
      <w:r>
        <w:t>do</w:t>
      </w:r>
      <w:proofErr w:type="gramEnd"/>
      <w:r>
        <w:t xml:space="preserve"> not seem to identify when the monitoring will take place.</w:t>
      </w:r>
    </w:p>
    <w:p w:rsidR="00952055" w:rsidRDefault="00952055" w:rsidP="00952055"/>
    <w:p w:rsidR="00952055" w:rsidRDefault="00952055" w:rsidP="00952055">
      <w:r>
        <w:t>I trust this helps as we try to improve transparency &amp; effectiveness in this area.  Feedback is welcome.</w:t>
      </w:r>
    </w:p>
    <w:p w:rsidR="00952055" w:rsidRDefault="00952055" w:rsidP="00952055"/>
    <w:p w:rsidR="00952055" w:rsidRDefault="00952055" w:rsidP="00952055">
      <w:r>
        <w:t>Thank you,</w:t>
      </w:r>
    </w:p>
    <w:p w:rsidR="00952055" w:rsidRDefault="00952055" w:rsidP="00952055"/>
    <w:p w:rsidR="00952055" w:rsidRDefault="00952055" w:rsidP="00952055">
      <w:pPr>
        <w:rPr>
          <w:rFonts w:ascii="Segoe Script" w:hAnsi="Segoe Script"/>
          <w:color w:val="323E4F"/>
          <w:sz w:val="32"/>
          <w:szCs w:val="32"/>
          <w:lang w:eastAsia="en-GB"/>
        </w:rPr>
      </w:pPr>
      <w:r>
        <w:rPr>
          <w:rFonts w:ascii="Segoe Script" w:hAnsi="Segoe Script"/>
          <w:color w:val="323E4F"/>
          <w:sz w:val="32"/>
          <w:szCs w:val="32"/>
          <w:lang w:eastAsia="en-GB"/>
        </w:rPr>
        <w:t>Jonathan</w:t>
      </w:r>
    </w:p>
    <w:p w:rsidR="00952055" w:rsidRDefault="00952055" w:rsidP="00952055">
      <w:pPr>
        <w:rPr>
          <w:rFonts w:ascii="Copperplate Gothic Light" w:hAnsi="Copperplate Gothic Light"/>
          <w:color w:val="323E4F"/>
          <w:sz w:val="20"/>
          <w:szCs w:val="20"/>
          <w:lang w:eastAsia="en-GB"/>
        </w:rPr>
      </w:pPr>
      <w:r>
        <w:rPr>
          <w:rFonts w:ascii="Copperplate Gothic Light" w:hAnsi="Copperplate Gothic Light"/>
          <w:color w:val="323E4F"/>
          <w:sz w:val="20"/>
          <w:szCs w:val="20"/>
          <w:lang w:eastAsia="en-GB"/>
        </w:rPr>
        <w:t>Jonathan Berry</w:t>
      </w:r>
    </w:p>
    <w:p w:rsidR="00952055" w:rsidRDefault="00952055" w:rsidP="00952055">
      <w:pPr>
        <w:rPr>
          <w:rFonts w:ascii="Arial" w:hAnsi="Arial" w:cs="Arial"/>
          <w:sz w:val="18"/>
          <w:szCs w:val="18"/>
          <w:lang w:eastAsia="en-GB"/>
        </w:rPr>
      </w:pPr>
      <w:r>
        <w:rPr>
          <w:rFonts w:ascii="Arial" w:hAnsi="Arial" w:cs="Arial"/>
          <w:sz w:val="18"/>
          <w:szCs w:val="18"/>
          <w:lang w:eastAsia="en-GB"/>
        </w:rPr>
        <w:t>Real Estate Project Manager</w:t>
      </w:r>
    </w:p>
    <w:p w:rsidR="00952055" w:rsidRDefault="00952055" w:rsidP="00952055">
      <w:pPr>
        <w:rPr>
          <w:rFonts w:ascii="Arial" w:hAnsi="Arial" w:cs="Arial"/>
          <w:i/>
          <w:iCs/>
          <w:sz w:val="18"/>
          <w:szCs w:val="18"/>
          <w:lang w:eastAsia="en-GB"/>
        </w:rPr>
      </w:pPr>
      <w:r>
        <w:rPr>
          <w:rFonts w:ascii="Arial" w:hAnsi="Arial" w:cs="Arial"/>
          <w:i/>
          <w:iCs/>
          <w:sz w:val="18"/>
          <w:szCs w:val="18"/>
          <w:lang w:eastAsia="en-GB"/>
        </w:rPr>
        <w:t>Physical Facilities Department</w:t>
      </w:r>
    </w:p>
    <w:p w:rsidR="00952055" w:rsidRDefault="00952055" w:rsidP="00952055">
      <w:pPr>
        <w:rPr>
          <w:rFonts w:ascii="Arial" w:hAnsi="Arial" w:cs="Arial"/>
          <w:i/>
          <w:iCs/>
          <w:sz w:val="18"/>
          <w:szCs w:val="18"/>
          <w:lang w:eastAsia="en-GB"/>
        </w:rPr>
      </w:pPr>
      <w:r>
        <w:rPr>
          <w:rFonts w:ascii="Arial" w:hAnsi="Arial" w:cs="Arial"/>
          <w:i/>
          <w:iCs/>
          <w:sz w:val="18"/>
          <w:szCs w:val="18"/>
          <w:lang w:eastAsia="en-GB"/>
        </w:rPr>
        <w:t>Europe Area</w:t>
      </w:r>
    </w:p>
    <w:p w:rsidR="00952055" w:rsidRDefault="00952055" w:rsidP="00952055">
      <w:pPr>
        <w:rPr>
          <w:rFonts w:ascii="Arial" w:hAnsi="Arial" w:cs="Arial"/>
          <w:sz w:val="18"/>
          <w:szCs w:val="18"/>
          <w:lang w:eastAsia="en-GB"/>
        </w:rPr>
      </w:pPr>
      <w:r>
        <w:rPr>
          <w:rFonts w:ascii="Arial" w:hAnsi="Arial" w:cs="Arial"/>
          <w:sz w:val="18"/>
          <w:szCs w:val="18"/>
          <w:lang w:eastAsia="en-GB"/>
        </w:rPr>
        <w:t>The Church of Jesus Christ of Latter-day Saints (GB)</w:t>
      </w:r>
    </w:p>
    <w:p w:rsidR="00952055" w:rsidRDefault="00952055" w:rsidP="00952055">
      <w:pPr>
        <w:rPr>
          <w:rFonts w:ascii="Arial" w:hAnsi="Arial" w:cs="Arial"/>
          <w:color w:val="767171"/>
          <w:sz w:val="16"/>
          <w:szCs w:val="16"/>
          <w:lang w:eastAsia="en-GB"/>
        </w:rPr>
      </w:pPr>
      <w:proofErr w:type="gramStart"/>
      <w:r>
        <w:rPr>
          <w:rFonts w:ascii="Arial" w:hAnsi="Arial" w:cs="Arial"/>
          <w:color w:val="767171"/>
          <w:sz w:val="16"/>
          <w:szCs w:val="16"/>
          <w:lang w:eastAsia="en-GB"/>
        </w:rPr>
        <w:t>Purcell Avenue, Lichfield.</w:t>
      </w:r>
      <w:proofErr w:type="gramEnd"/>
      <w:r>
        <w:rPr>
          <w:rFonts w:ascii="Arial" w:hAnsi="Arial" w:cs="Arial"/>
          <w:color w:val="767171"/>
          <w:sz w:val="16"/>
          <w:szCs w:val="16"/>
          <w:lang w:eastAsia="en-GB"/>
        </w:rPr>
        <w:t xml:space="preserve"> WS13 7PH</w:t>
      </w:r>
    </w:p>
    <w:p w:rsidR="00952055" w:rsidRDefault="00952055" w:rsidP="00952055">
      <w:pPr>
        <w:rPr>
          <w:color w:val="767171"/>
          <w:sz w:val="16"/>
          <w:szCs w:val="16"/>
          <w:lang w:eastAsia="en-GB"/>
        </w:rPr>
      </w:pPr>
      <w:r>
        <w:rPr>
          <w:color w:val="767171"/>
          <w:sz w:val="16"/>
          <w:szCs w:val="16"/>
          <w:lang w:eastAsia="en-GB"/>
        </w:rPr>
        <w:t>Tel: +44 (0)121 712 1252</w:t>
      </w:r>
    </w:p>
    <w:p w:rsidR="00952055" w:rsidRDefault="00952055" w:rsidP="00952055">
      <w:pPr>
        <w:rPr>
          <w:color w:val="767171"/>
          <w:sz w:val="16"/>
          <w:szCs w:val="16"/>
          <w:lang w:eastAsia="en-GB"/>
        </w:rPr>
      </w:pPr>
      <w:r>
        <w:rPr>
          <w:color w:val="767171"/>
          <w:sz w:val="16"/>
          <w:szCs w:val="16"/>
          <w:lang w:eastAsia="en-GB"/>
        </w:rPr>
        <w:t>Mob: +44 (0)780 168 5237</w:t>
      </w:r>
    </w:p>
    <w:p w:rsidR="00952055" w:rsidRDefault="00952055" w:rsidP="00952055">
      <w:pPr>
        <w:rPr>
          <w:color w:val="767171"/>
          <w:sz w:val="16"/>
          <w:szCs w:val="16"/>
          <w:lang w:eastAsia="en-GB"/>
        </w:rPr>
      </w:pPr>
      <w:r>
        <w:rPr>
          <w:color w:val="767171"/>
          <w:sz w:val="16"/>
          <w:szCs w:val="16"/>
          <w:lang w:eastAsia="en-GB"/>
        </w:rPr>
        <w:t xml:space="preserve">Email: </w:t>
      </w:r>
      <w:hyperlink r:id="rId5" w:history="1">
        <w:r>
          <w:rPr>
            <w:rStyle w:val="Hyperlink"/>
            <w:sz w:val="16"/>
            <w:szCs w:val="16"/>
            <w:lang w:eastAsia="en-GB"/>
          </w:rPr>
          <w:t>berryje@ldschurch.org</w:t>
        </w:r>
      </w:hyperlink>
      <w:bookmarkEnd w:id="0"/>
    </w:p>
    <w:p w:rsidR="00952055" w:rsidRDefault="00952055"/>
    <w:sectPr w:rsidR="00952055" w:rsidSect="00952055">
      <w:pgSz w:w="16838" w:h="11906" w:orient="landscape"/>
      <w:pgMar w:top="1152" w:right="432" w:bottom="720" w:left="43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Script">
    <w:panose1 w:val="020B0504020000000003"/>
    <w:charset w:val="00"/>
    <w:family w:val="script"/>
    <w:pitch w:val="variable"/>
    <w:sig w:usb0="0000028F" w:usb1="00000000" w:usb2="00000000" w:usb3="00000000" w:csb0="0000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055"/>
    <w:rsid w:val="00952055"/>
    <w:rsid w:val="00A4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055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5205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95205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055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5205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95205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1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erryje@ldschurch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Susan Wilkinson</cp:lastModifiedBy>
  <cp:revision>1</cp:revision>
  <dcterms:created xsi:type="dcterms:W3CDTF">2016-11-30T00:36:00Z</dcterms:created>
  <dcterms:modified xsi:type="dcterms:W3CDTF">2016-11-30T00:40:00Z</dcterms:modified>
</cp:coreProperties>
</file>